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9736"/>
      </w:tblGrid>
      <w:tr w:rsidR="00A17198" w:rsidRPr="008A5A1D" w14:paraId="3740C030" w14:textId="77777777" w:rsidTr="0034090A">
        <w:tc>
          <w:tcPr>
            <w:tcW w:w="0" w:type="auto"/>
            <w:tcBorders>
              <w:top w:val="single" w:sz="4" w:space="0" w:color="auto"/>
              <w:left w:val="single" w:sz="4" w:space="0" w:color="auto"/>
              <w:bottom w:val="single" w:sz="4" w:space="0" w:color="auto"/>
              <w:right w:val="single" w:sz="4" w:space="0" w:color="auto"/>
            </w:tcBorders>
          </w:tcPr>
          <w:p w14:paraId="219DA146" w14:textId="7C6F067C" w:rsidR="0034090A" w:rsidRPr="008A5A1D" w:rsidRDefault="0034090A" w:rsidP="0034090A">
            <w:pPr>
              <w:spacing w:line="276" w:lineRule="auto"/>
              <w:rPr>
                <w:i/>
                <w:color w:val="000000" w:themeColor="text1"/>
                <w:sz w:val="22"/>
                <w:szCs w:val="22"/>
                <w:lang w:val="it-IT"/>
              </w:rPr>
            </w:pPr>
            <w:r w:rsidRPr="008A5A1D">
              <w:rPr>
                <w:i/>
                <w:color w:val="000000" w:themeColor="text1"/>
                <w:sz w:val="22"/>
                <w:szCs w:val="22"/>
                <w:lang w:val="it-IT"/>
              </w:rPr>
              <w:t>Insieme alla lettera 1, la lettera 2 assolve la funzione di prefazione all’epistolario. Infatti introduce i lettori al grande tema della cura di sé, ma soprattutto insegna il giusto atteggiamento nei confronti del libro stesso. Attraverso metafore ed esempi, propone una forma di coinvolgimento con il testo così stretto da rappresentare un’autentica relazione d’amore. In un libro pieno di rappresentazioni della lettura, la lettera 2 presenta la prima di molte modalità di lettura terapeutica che Seneca esplora. Esplorazione, dedizione, ironia giocano tutti un ruolo nella lettera.</w:t>
            </w:r>
          </w:p>
        </w:tc>
      </w:tr>
    </w:tbl>
    <w:p w14:paraId="72FD5239" w14:textId="3683F2B5" w:rsidR="0040321A" w:rsidRDefault="0040321A" w:rsidP="00F61EC0">
      <w:pPr>
        <w:spacing w:line="276" w:lineRule="auto"/>
        <w:rPr>
          <w:iCs/>
          <w:sz w:val="22"/>
          <w:szCs w:val="22"/>
          <w:lang w:val="it-IT"/>
        </w:rPr>
      </w:pPr>
    </w:p>
    <w:p w14:paraId="7F02CF47" w14:textId="77777777" w:rsidR="0057130B" w:rsidRPr="008A5A1D" w:rsidRDefault="0057130B" w:rsidP="00F61EC0">
      <w:pPr>
        <w:spacing w:line="276" w:lineRule="auto"/>
        <w:rPr>
          <w:iCs/>
          <w:sz w:val="22"/>
          <w:szCs w:val="22"/>
          <w:lang w:val="it-IT"/>
        </w:rPr>
      </w:pPr>
    </w:p>
    <w:p w14:paraId="324ABF35" w14:textId="422832E3" w:rsidR="0040321A" w:rsidRPr="008A5A1D" w:rsidRDefault="0040321A" w:rsidP="0040321A">
      <w:pPr>
        <w:pStyle w:val="ListParagraph"/>
        <w:numPr>
          <w:ilvl w:val="0"/>
          <w:numId w:val="1"/>
        </w:numPr>
        <w:spacing w:after="240" w:line="276" w:lineRule="auto"/>
        <w:contextualSpacing w:val="0"/>
        <w:rPr>
          <w:rFonts w:ascii="Times New Roman" w:hAnsi="Times New Roman" w:cs="Times New Roman"/>
          <w:iCs/>
          <w:color w:val="000000" w:themeColor="text1"/>
          <w:sz w:val="22"/>
          <w:szCs w:val="22"/>
        </w:rPr>
      </w:pPr>
      <w:r w:rsidRPr="008A5A1D">
        <w:rPr>
          <w:rFonts w:ascii="Times New Roman" w:hAnsi="Times New Roman" w:cs="Times New Roman"/>
          <w:iCs/>
          <w:sz w:val="22"/>
          <w:szCs w:val="22"/>
          <w:lang w:val="it-IT"/>
        </w:rPr>
        <w:t>Lettere destinate al grande pubblico</w:t>
      </w:r>
      <w:r w:rsidRPr="008A5A1D">
        <w:rPr>
          <w:rFonts w:ascii="Times New Roman" w:hAnsi="Times New Roman" w:cs="Times New Roman"/>
          <w:iCs/>
          <w:color w:val="000000" w:themeColor="text1"/>
          <w:sz w:val="22"/>
          <w:szCs w:val="22"/>
        </w:rPr>
        <w:t xml:space="preserve">: </w:t>
      </w:r>
      <w:r w:rsidRPr="008A5A1D">
        <w:rPr>
          <w:rFonts w:ascii="Times New Roman" w:hAnsi="Times New Roman" w:cs="Times New Roman"/>
          <w:iCs/>
          <w:sz w:val="22"/>
          <w:szCs w:val="22"/>
        </w:rPr>
        <w:t xml:space="preserve">Cancik 1967; Maurach 1970; </w:t>
      </w:r>
      <w:r w:rsidRPr="008A5A1D">
        <w:rPr>
          <w:rFonts w:ascii="Times New Roman" w:hAnsi="Times New Roman" w:cs="Times New Roman"/>
          <w:iCs/>
          <w:sz w:val="22"/>
          <w:szCs w:val="22"/>
          <w:lang w:val="es-ES_tradnl"/>
        </w:rPr>
        <w:t>Mazzoli 1989;</w:t>
      </w:r>
      <w:r w:rsidRPr="008A5A1D">
        <w:rPr>
          <w:rFonts w:ascii="Times New Roman" w:hAnsi="Times New Roman" w:cs="Times New Roman"/>
          <w:iCs/>
          <w:sz w:val="22"/>
          <w:szCs w:val="22"/>
        </w:rPr>
        <w:t xml:space="preserve"> Graver 1996, 8-41; Wilson 2001; Inwood 2007; Conradie 2010, 60-87; Setaioli 2014, 193-94; Graver and Long 2015, 3-4.</w:t>
      </w:r>
    </w:p>
    <w:p w14:paraId="1EB23A0E" w14:textId="1B350370" w:rsidR="0040321A" w:rsidRPr="008A5A1D" w:rsidRDefault="0040321A" w:rsidP="0040321A">
      <w:pPr>
        <w:pStyle w:val="ListParagraph"/>
        <w:numPr>
          <w:ilvl w:val="0"/>
          <w:numId w:val="1"/>
        </w:numPr>
        <w:spacing w:line="276" w:lineRule="auto"/>
        <w:rPr>
          <w:rFonts w:ascii="Times New Roman" w:hAnsi="Times New Roman" w:cs="Times New Roman"/>
          <w:i/>
          <w:color w:val="000000" w:themeColor="text1"/>
          <w:sz w:val="22"/>
          <w:szCs w:val="22"/>
          <w:lang w:val="it-IT"/>
        </w:rPr>
      </w:pPr>
      <w:r w:rsidRPr="008A5A1D">
        <w:rPr>
          <w:rFonts w:ascii="Times New Roman" w:hAnsi="Times New Roman" w:cs="Times New Roman"/>
          <w:color w:val="000000" w:themeColor="text1"/>
          <w:sz w:val="22"/>
          <w:szCs w:val="22"/>
        </w:rPr>
        <w:t xml:space="preserve">Metafore contestuali: Tommaso Gazzarri 2020, 127-28; vedere anche la sua nozione di ‘conceptual blending’: “a process of the subconscious combination and integration of elements from various domains to achieve a tightknit construal of thought and language. The prismatic effect amplified by figural clusters greatly contributes to blending conceptual spaces, in which elements coming from different vehicular domains coalesce and contribute to both a unique aesthetic experience and a uniquely performative teaching act.” </w:t>
      </w:r>
      <w:r w:rsidRPr="008A5A1D">
        <w:rPr>
          <w:rFonts w:ascii="Times New Roman" w:hAnsi="Times New Roman" w:cs="Times New Roman"/>
          <w:i/>
          <w:color w:val="000000" w:themeColor="text1"/>
          <w:sz w:val="22"/>
          <w:szCs w:val="22"/>
          <w:lang w:val="it-IT"/>
        </w:rPr>
        <w:t xml:space="preserve"> </w:t>
      </w:r>
    </w:p>
    <w:p w14:paraId="3669ECA6" w14:textId="77777777" w:rsidR="0040321A" w:rsidRPr="008A5A1D" w:rsidRDefault="0040321A" w:rsidP="00F61EC0">
      <w:pPr>
        <w:spacing w:line="276" w:lineRule="auto"/>
        <w:rPr>
          <w:color w:val="000000" w:themeColor="text1"/>
          <w:sz w:val="22"/>
          <w:szCs w:val="22"/>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436"/>
        <w:gridCol w:w="5305"/>
      </w:tblGrid>
      <w:tr w:rsidR="00A17198" w:rsidRPr="008D1BF3" w14:paraId="75824EF4" w14:textId="77777777" w:rsidTr="008A5A1D">
        <w:tc>
          <w:tcPr>
            <w:tcW w:w="4585" w:type="dxa"/>
            <w:tcBorders>
              <w:bottom w:val="nil"/>
            </w:tcBorders>
          </w:tcPr>
          <w:p w14:paraId="74870DA5" w14:textId="09FD6F19" w:rsidR="0034090A" w:rsidRPr="008A5A1D" w:rsidRDefault="00DE4B3F" w:rsidP="00B2790E">
            <w:pPr>
              <w:rPr>
                <w:color w:val="000000" w:themeColor="text1"/>
                <w:sz w:val="22"/>
                <w:szCs w:val="22"/>
                <w:lang w:val="fr-FR"/>
              </w:rPr>
            </w:pPr>
            <w:r w:rsidRPr="008A5A1D">
              <w:rPr>
                <w:i/>
                <w:iCs/>
                <w:color w:val="000000" w:themeColor="text1"/>
                <w:sz w:val="22"/>
                <w:szCs w:val="22"/>
                <w:lang w:val="fr-FR"/>
              </w:rPr>
              <w:t xml:space="preserve">EM </w:t>
            </w:r>
            <w:r w:rsidRPr="008A5A1D">
              <w:rPr>
                <w:color w:val="000000" w:themeColor="text1"/>
                <w:sz w:val="22"/>
                <w:szCs w:val="22"/>
                <w:lang w:val="fr-FR"/>
              </w:rPr>
              <w:t xml:space="preserve">2.2-3  </w:t>
            </w:r>
            <w:r w:rsidR="0034090A" w:rsidRPr="008A5A1D">
              <w:rPr>
                <w:i/>
                <w:iCs/>
                <w:color w:val="000000" w:themeColor="text1"/>
                <w:sz w:val="22"/>
                <w:szCs w:val="22"/>
                <w:lang w:val="fr-FR"/>
              </w:rPr>
              <w:t xml:space="preserve">Certis ingeniis inmorari et innutriri oportet, si velis aliquid trahere quod in animo fideliter sedeat. Nusquam est qui ubique est. Vitam in peregrinatione exigentibus hoc evenit, ut multa hospitia habeant, nullas amicitias; idem accidat necesse est iis qui nullius se ingenio familiariter applicant sed omnia cursim et properantes transmittunt. Non prodest cibus nec corpori accedit qui statim sumptus emittitur; nihil aeque sanitatem inpedit quam remediorum crebra mutatio; non venit vulnus ad cicatricem in quo medicamenta temptantur; non convalescit planta quae saepe transfertur; nihil tam utile est ut in transitu prosit. </w:t>
            </w:r>
          </w:p>
          <w:p w14:paraId="7C237610" w14:textId="77777777" w:rsidR="0034090A" w:rsidRPr="008A5A1D" w:rsidRDefault="0034090A" w:rsidP="00B2790E">
            <w:pPr>
              <w:rPr>
                <w:i/>
                <w:color w:val="000000" w:themeColor="text1"/>
                <w:sz w:val="22"/>
                <w:szCs w:val="22"/>
                <w:lang w:val="it-IT"/>
              </w:rPr>
            </w:pPr>
          </w:p>
        </w:tc>
        <w:tc>
          <w:tcPr>
            <w:tcW w:w="5490" w:type="dxa"/>
            <w:tcBorders>
              <w:bottom w:val="nil"/>
            </w:tcBorders>
          </w:tcPr>
          <w:p w14:paraId="6807277A" w14:textId="395F723D" w:rsidR="0034090A" w:rsidRPr="008D1BF3" w:rsidRDefault="0034090A" w:rsidP="00B2790E">
            <w:pPr>
              <w:rPr>
                <w:color w:val="000000" w:themeColor="text1"/>
                <w:sz w:val="22"/>
                <w:szCs w:val="22"/>
                <w:lang w:val="fr-FR"/>
              </w:rPr>
            </w:pPr>
            <w:r w:rsidRPr="008A5A1D">
              <w:rPr>
                <w:color w:val="000000" w:themeColor="text1"/>
                <w:sz w:val="22"/>
                <w:szCs w:val="22"/>
                <w:lang w:val="fr-FR"/>
              </w:rPr>
              <w:t xml:space="preserve">Se vuoi ricavare qualche idea che resti fedelmente nell’animo, devi convivere con determinati scrittori e di essi nutrirti. Chi è dappertutto non è in alcun luogo. Chi passa la vita vagabondando  trova riparo, ma non l’ospitalità di amici. Necessariamente la stessa cosa accade a coloro che non entrano in intimità con nessun uomo di genio, ma lasciano scorrere dentro di sé ogni cosa in fretta e furia. Il cibo che, appena mangiato, viene rigettato, non giova né può essere assimilato; niente è così nocivo alla buona salute come il cambiare di continuo i rimedi; una ferita, sulla quale si provino medicamenti su medicamenti, non si cicatrizza; non si rafforza la pianticella ripetutamente trapiantata; non c’è cosa tanto efficace che possa giovare di passaggio. </w:t>
            </w:r>
          </w:p>
        </w:tc>
      </w:tr>
      <w:tr w:rsidR="00D0363C" w:rsidRPr="008D1BF3" w14:paraId="474C798A" w14:textId="77777777" w:rsidTr="008A5A1D">
        <w:tc>
          <w:tcPr>
            <w:tcW w:w="4585" w:type="dxa"/>
            <w:tcBorders>
              <w:right w:val="nil"/>
            </w:tcBorders>
          </w:tcPr>
          <w:p w14:paraId="281FA20A" w14:textId="77777777" w:rsidR="00D0363C" w:rsidRPr="008A5A1D" w:rsidRDefault="00D0363C" w:rsidP="00B2790E">
            <w:pPr>
              <w:rPr>
                <w:i/>
                <w:iCs/>
                <w:color w:val="000000" w:themeColor="text1"/>
                <w:sz w:val="22"/>
                <w:szCs w:val="22"/>
                <w:lang w:val="fr-FR"/>
              </w:rPr>
            </w:pPr>
          </w:p>
        </w:tc>
        <w:tc>
          <w:tcPr>
            <w:tcW w:w="5490" w:type="dxa"/>
            <w:tcBorders>
              <w:left w:val="nil"/>
            </w:tcBorders>
          </w:tcPr>
          <w:p w14:paraId="60982190" w14:textId="77777777" w:rsidR="00D0363C" w:rsidRPr="008A5A1D" w:rsidRDefault="00D0363C" w:rsidP="00B2790E">
            <w:pPr>
              <w:rPr>
                <w:color w:val="000000" w:themeColor="text1"/>
                <w:sz w:val="22"/>
                <w:szCs w:val="22"/>
                <w:lang w:val="fr-FR"/>
              </w:rPr>
            </w:pPr>
          </w:p>
        </w:tc>
      </w:tr>
      <w:tr w:rsidR="00A17198" w:rsidRPr="008A5A1D" w14:paraId="41F12EB8" w14:textId="77777777" w:rsidTr="008A5A1D">
        <w:tc>
          <w:tcPr>
            <w:tcW w:w="4585" w:type="dxa"/>
            <w:tcBorders>
              <w:bottom w:val="nil"/>
            </w:tcBorders>
          </w:tcPr>
          <w:p w14:paraId="4AF89CE5" w14:textId="3DC84E8A" w:rsidR="0034090A" w:rsidRPr="008A5A1D" w:rsidRDefault="0034090A" w:rsidP="00B2790E">
            <w:pPr>
              <w:rPr>
                <w:i/>
                <w:color w:val="000000" w:themeColor="text1"/>
                <w:sz w:val="22"/>
                <w:szCs w:val="22"/>
                <w:lang w:val="it-IT"/>
              </w:rPr>
            </w:pPr>
            <w:r w:rsidRPr="008A5A1D">
              <w:rPr>
                <w:i/>
                <w:iCs/>
                <w:color w:val="000000" w:themeColor="text1"/>
                <w:sz w:val="22"/>
                <w:szCs w:val="22"/>
                <w:lang w:val="fr-FR"/>
              </w:rPr>
              <w:t xml:space="preserve">Tranq. </w:t>
            </w:r>
            <w:r w:rsidR="003F56BC" w:rsidRPr="008A5A1D">
              <w:rPr>
                <w:color w:val="000000" w:themeColor="text1"/>
                <w:sz w:val="22"/>
                <w:szCs w:val="22"/>
                <w:lang w:val="fr-FR"/>
              </w:rPr>
              <w:t>9.</w:t>
            </w:r>
            <w:r w:rsidRPr="008A5A1D">
              <w:rPr>
                <w:color w:val="000000" w:themeColor="text1"/>
                <w:sz w:val="22"/>
                <w:szCs w:val="22"/>
                <w:lang w:val="fr-FR"/>
              </w:rPr>
              <w:t>4</w:t>
            </w:r>
            <w:r w:rsidR="00A17198" w:rsidRPr="008A5A1D">
              <w:rPr>
                <w:color w:val="000000" w:themeColor="text1"/>
                <w:sz w:val="22"/>
                <w:szCs w:val="22"/>
                <w:lang w:val="fr-FR"/>
              </w:rPr>
              <w:t xml:space="preserve">  </w:t>
            </w:r>
            <w:r w:rsidRPr="008A5A1D">
              <w:rPr>
                <w:color w:val="000000" w:themeColor="text1"/>
                <w:sz w:val="22"/>
                <w:szCs w:val="22"/>
                <w:lang w:val="fr-FR"/>
              </w:rPr>
              <w:t xml:space="preserve"> </w:t>
            </w:r>
            <w:r w:rsidRPr="008A5A1D">
              <w:rPr>
                <w:i/>
                <w:iCs/>
                <w:color w:val="000000" w:themeColor="text1"/>
                <w:sz w:val="22"/>
                <w:szCs w:val="22"/>
                <w:lang w:val="fr-FR"/>
              </w:rPr>
              <w:t>Quo innumerabiles libros et bibliothecas, quarum dominus uix tota uita indices perlegit? Onerat discentem turba, non instruit, multoque satius est paucis te auctoribus tradere quam errare per multos.</w:t>
            </w:r>
          </w:p>
        </w:tc>
        <w:tc>
          <w:tcPr>
            <w:tcW w:w="5490" w:type="dxa"/>
            <w:tcBorders>
              <w:bottom w:val="nil"/>
            </w:tcBorders>
          </w:tcPr>
          <w:p w14:paraId="78DFEF6D" w14:textId="5D37858C" w:rsidR="003F56BC" w:rsidRPr="008A5A1D" w:rsidRDefault="003F56BC" w:rsidP="00B2790E">
            <w:pPr>
              <w:rPr>
                <w:iCs/>
                <w:color w:val="000000" w:themeColor="text1"/>
                <w:sz w:val="22"/>
                <w:szCs w:val="22"/>
                <w:lang w:val="it-IT"/>
              </w:rPr>
            </w:pPr>
            <w:r w:rsidRPr="008A5A1D">
              <w:rPr>
                <w:i/>
                <w:color w:val="000000" w:themeColor="text1"/>
                <w:sz w:val="22"/>
                <w:szCs w:val="22"/>
                <w:lang w:val="it-IT"/>
              </w:rPr>
              <w:t xml:space="preserve">A che cosa serve un infinita di libre e biblioteche, se il loro proprietario riesce sí e no in tutta la vita a leggerne per intero i cataloghi? Una massa di libri opprime chi studia ed </w:t>
            </w:r>
            <w:r w:rsidR="0034090A" w:rsidRPr="008A5A1D">
              <w:rPr>
                <w:i/>
                <w:color w:val="000000" w:themeColor="text1"/>
                <w:sz w:val="22"/>
                <w:szCs w:val="22"/>
                <w:lang w:val="it-IT"/>
              </w:rPr>
              <w:t>è meglio affidarsi a</w:t>
            </w:r>
            <w:r w:rsidR="0034090A" w:rsidRPr="008A5A1D">
              <w:rPr>
                <w:color w:val="000000" w:themeColor="text1"/>
                <w:sz w:val="22"/>
                <w:szCs w:val="22"/>
                <w:lang w:val="it-IT"/>
              </w:rPr>
              <w:t xml:space="preserve"> </w:t>
            </w:r>
            <w:r w:rsidR="0034090A" w:rsidRPr="008A5A1D">
              <w:rPr>
                <w:i/>
                <w:color w:val="000000" w:themeColor="text1"/>
                <w:sz w:val="22"/>
                <w:szCs w:val="22"/>
                <w:lang w:val="it-IT"/>
              </w:rPr>
              <w:t xml:space="preserve">pochi autori che vagare tra molti diversi. </w:t>
            </w:r>
            <w:r w:rsidRPr="008A5A1D">
              <w:rPr>
                <w:iCs/>
                <w:color w:val="000000" w:themeColor="text1"/>
                <w:sz w:val="22"/>
                <w:szCs w:val="22"/>
                <w:lang w:val="it-IT"/>
              </w:rPr>
              <w:t>[Trad. Ornella Sardo]</w:t>
            </w:r>
          </w:p>
        </w:tc>
      </w:tr>
      <w:tr w:rsidR="00D0363C" w:rsidRPr="008A5A1D" w14:paraId="5E9FDF55" w14:textId="77777777" w:rsidTr="008A5A1D">
        <w:tc>
          <w:tcPr>
            <w:tcW w:w="4585" w:type="dxa"/>
            <w:tcBorders>
              <w:right w:val="nil"/>
            </w:tcBorders>
          </w:tcPr>
          <w:p w14:paraId="71001719" w14:textId="77777777" w:rsidR="00D0363C" w:rsidRPr="008A5A1D" w:rsidRDefault="00D0363C" w:rsidP="00B2790E">
            <w:pPr>
              <w:rPr>
                <w:i/>
                <w:iCs/>
                <w:color w:val="000000" w:themeColor="text1"/>
                <w:sz w:val="22"/>
                <w:szCs w:val="22"/>
                <w:lang w:val="fr-FR"/>
              </w:rPr>
            </w:pPr>
          </w:p>
        </w:tc>
        <w:tc>
          <w:tcPr>
            <w:tcW w:w="5490" w:type="dxa"/>
            <w:tcBorders>
              <w:left w:val="nil"/>
            </w:tcBorders>
          </w:tcPr>
          <w:p w14:paraId="2B8313EB" w14:textId="77777777" w:rsidR="00D0363C" w:rsidRPr="008A5A1D" w:rsidRDefault="00D0363C" w:rsidP="00B2790E">
            <w:pPr>
              <w:rPr>
                <w:iCs/>
                <w:color w:val="000000" w:themeColor="text1"/>
                <w:sz w:val="22"/>
                <w:szCs w:val="22"/>
                <w:lang w:val="it-IT"/>
              </w:rPr>
            </w:pPr>
          </w:p>
        </w:tc>
      </w:tr>
      <w:tr w:rsidR="00A17198" w:rsidRPr="008D1BF3" w14:paraId="47FC2F9E" w14:textId="77777777" w:rsidTr="008A5A1D">
        <w:tc>
          <w:tcPr>
            <w:tcW w:w="4585" w:type="dxa"/>
            <w:tcBorders>
              <w:bottom w:val="nil"/>
            </w:tcBorders>
          </w:tcPr>
          <w:p w14:paraId="21005BF0" w14:textId="1DAE5126" w:rsidR="0034090A" w:rsidRPr="008A5A1D" w:rsidRDefault="00A17198" w:rsidP="00B2790E">
            <w:pPr>
              <w:rPr>
                <w:color w:val="000000" w:themeColor="text1"/>
                <w:sz w:val="22"/>
                <w:szCs w:val="22"/>
                <w:lang w:val="fr-FR"/>
              </w:rPr>
            </w:pPr>
            <w:r w:rsidRPr="008A5A1D">
              <w:rPr>
                <w:i/>
                <w:iCs/>
                <w:color w:val="000000" w:themeColor="text1"/>
                <w:sz w:val="22"/>
                <w:szCs w:val="22"/>
                <w:lang w:val="fr-FR"/>
              </w:rPr>
              <w:t xml:space="preserve">EM </w:t>
            </w:r>
            <w:r w:rsidRPr="008A5A1D">
              <w:rPr>
                <w:color w:val="000000" w:themeColor="text1"/>
                <w:sz w:val="22"/>
                <w:szCs w:val="22"/>
                <w:lang w:val="fr-FR"/>
              </w:rPr>
              <w:t xml:space="preserve">2.3-4  </w:t>
            </w:r>
            <w:r w:rsidR="0034090A" w:rsidRPr="008A5A1D">
              <w:rPr>
                <w:i/>
                <w:iCs/>
                <w:color w:val="000000" w:themeColor="text1"/>
                <w:sz w:val="22"/>
                <w:szCs w:val="22"/>
                <w:lang w:val="fr-FR"/>
              </w:rPr>
              <w:t xml:space="preserve">Distringit librorum multitudo; itaque cum legere non possis quantum habueris, satis est habere quantum legas. ‘Sed modo’ inquis ‘hunc librum euoluere uolo, modo illum.’ Fastidientis stomachi est multa degustare; quae ubi uaria sunt et diuersa, inquinant non alunt. Probatos itaque semper lege, et si quando ad alios deuerti libuerit, ad priores redi. </w:t>
            </w:r>
          </w:p>
        </w:tc>
        <w:tc>
          <w:tcPr>
            <w:tcW w:w="5490" w:type="dxa"/>
            <w:tcBorders>
              <w:bottom w:val="nil"/>
            </w:tcBorders>
          </w:tcPr>
          <w:p w14:paraId="25D3C368" w14:textId="67AF59A9" w:rsidR="0034090A" w:rsidRPr="008A5A1D" w:rsidRDefault="0034090A" w:rsidP="00B2790E">
            <w:pPr>
              <w:rPr>
                <w:color w:val="000000" w:themeColor="text1"/>
                <w:sz w:val="22"/>
                <w:szCs w:val="22"/>
                <w:lang w:val="it-IT"/>
              </w:rPr>
            </w:pPr>
            <w:r w:rsidRPr="008A5A1D">
              <w:rPr>
                <w:i/>
                <w:iCs/>
                <w:color w:val="000000" w:themeColor="text1"/>
                <w:sz w:val="22"/>
                <w:szCs w:val="22"/>
                <w:lang w:val="it-IT"/>
              </w:rPr>
              <w:t xml:space="preserve">Troppi libri producono dissipazione : pertanto, poiché non puoi leggere tutti i libri che ti sarebbe possibile avere, ti basta avere quelli che puoi leggere. </w:t>
            </w:r>
            <w:r w:rsidR="003F2D01" w:rsidRPr="008A5A1D">
              <w:rPr>
                <w:i/>
                <w:iCs/>
                <w:color w:val="000000" w:themeColor="text1"/>
                <w:sz w:val="22"/>
                <w:szCs w:val="22"/>
                <w:lang w:val="it-IT"/>
              </w:rPr>
              <w:t>‘</w:t>
            </w:r>
            <w:r w:rsidRPr="008A5A1D">
              <w:rPr>
                <w:i/>
                <w:iCs/>
                <w:color w:val="000000" w:themeColor="text1"/>
                <w:sz w:val="22"/>
                <w:szCs w:val="22"/>
                <w:lang w:val="it-IT"/>
              </w:rPr>
              <w:t>Ma</w:t>
            </w:r>
            <w:r w:rsidR="003F2D01" w:rsidRPr="008A5A1D">
              <w:rPr>
                <w:i/>
                <w:iCs/>
                <w:color w:val="000000" w:themeColor="text1"/>
                <w:sz w:val="22"/>
                <w:szCs w:val="22"/>
                <w:lang w:val="it-IT"/>
              </w:rPr>
              <w:t>’</w:t>
            </w:r>
            <w:r w:rsidRPr="008A5A1D">
              <w:rPr>
                <w:i/>
                <w:iCs/>
                <w:color w:val="000000" w:themeColor="text1"/>
                <w:sz w:val="22"/>
                <w:szCs w:val="22"/>
                <w:lang w:val="it-IT"/>
              </w:rPr>
              <w:t xml:space="preserve">, tu mi dirai, </w:t>
            </w:r>
            <w:r w:rsidR="003F2D01" w:rsidRPr="008A5A1D">
              <w:rPr>
                <w:i/>
                <w:iCs/>
                <w:color w:val="000000" w:themeColor="text1"/>
                <w:sz w:val="22"/>
                <w:szCs w:val="22"/>
                <w:lang w:val="it-IT"/>
              </w:rPr>
              <w:t>‘</w:t>
            </w:r>
            <w:r w:rsidRPr="008A5A1D">
              <w:rPr>
                <w:i/>
                <w:iCs/>
                <w:color w:val="000000" w:themeColor="text1"/>
                <w:sz w:val="22"/>
                <w:szCs w:val="22"/>
                <w:lang w:val="it-IT"/>
              </w:rPr>
              <w:t>ora mi vien voglia di sfogliare un libro, ora un altro</w:t>
            </w:r>
            <w:r w:rsidR="003F2D01" w:rsidRPr="008A5A1D">
              <w:rPr>
                <w:i/>
                <w:iCs/>
                <w:color w:val="000000" w:themeColor="text1"/>
                <w:sz w:val="22"/>
                <w:szCs w:val="22"/>
                <w:lang w:val="it-IT"/>
              </w:rPr>
              <w:t>’</w:t>
            </w:r>
            <w:r w:rsidRPr="008A5A1D">
              <w:rPr>
                <w:i/>
                <w:iCs/>
                <w:color w:val="000000" w:themeColor="text1"/>
                <w:sz w:val="22"/>
                <w:szCs w:val="22"/>
                <w:lang w:val="it-IT"/>
              </w:rPr>
              <w:t xml:space="preserve">. È proprio di uno stomaco </w:t>
            </w:r>
            <w:r w:rsidR="003F2D01" w:rsidRPr="008A5A1D">
              <w:rPr>
                <w:i/>
                <w:iCs/>
                <w:color w:val="000000" w:themeColor="text1"/>
                <w:sz w:val="22"/>
                <w:szCs w:val="22"/>
                <w:lang w:val="it-IT"/>
              </w:rPr>
              <w:t>delicato</w:t>
            </w:r>
            <w:r w:rsidRPr="008A5A1D">
              <w:rPr>
                <w:i/>
                <w:iCs/>
                <w:color w:val="000000" w:themeColor="text1"/>
                <w:sz w:val="22"/>
                <w:szCs w:val="22"/>
                <w:lang w:val="it-IT"/>
              </w:rPr>
              <w:t xml:space="preserve"> assaggiare molti cibi, i quali, se sono diversi, invece di nutrire guastano. Perciò leggi sempre scrittori approvati e, se talvolta ti piacerà rivolgerti ad altri, tosto ritorna ai primi. </w:t>
            </w:r>
          </w:p>
        </w:tc>
      </w:tr>
      <w:tr w:rsidR="00D0363C" w:rsidRPr="008D1BF3" w14:paraId="77D1A221" w14:textId="77777777" w:rsidTr="008A5A1D">
        <w:tc>
          <w:tcPr>
            <w:tcW w:w="4585" w:type="dxa"/>
            <w:tcBorders>
              <w:right w:val="nil"/>
            </w:tcBorders>
          </w:tcPr>
          <w:p w14:paraId="7EC14155" w14:textId="77777777" w:rsidR="00D0363C" w:rsidRPr="008A5A1D" w:rsidRDefault="00D0363C" w:rsidP="0034090A">
            <w:pPr>
              <w:spacing w:line="276" w:lineRule="auto"/>
              <w:rPr>
                <w:i/>
                <w:iCs/>
                <w:color w:val="000000" w:themeColor="text1"/>
                <w:sz w:val="22"/>
                <w:szCs w:val="22"/>
                <w:lang w:val="it-IT"/>
              </w:rPr>
            </w:pPr>
          </w:p>
        </w:tc>
        <w:tc>
          <w:tcPr>
            <w:tcW w:w="5490" w:type="dxa"/>
            <w:tcBorders>
              <w:left w:val="nil"/>
            </w:tcBorders>
          </w:tcPr>
          <w:p w14:paraId="56F45E47" w14:textId="77777777" w:rsidR="00D0363C" w:rsidRPr="008A5A1D" w:rsidRDefault="00D0363C" w:rsidP="0034090A">
            <w:pPr>
              <w:spacing w:line="276" w:lineRule="auto"/>
              <w:rPr>
                <w:i/>
                <w:iCs/>
                <w:color w:val="000000" w:themeColor="text1"/>
                <w:sz w:val="22"/>
                <w:szCs w:val="22"/>
                <w:lang w:val="it-IT"/>
              </w:rPr>
            </w:pPr>
          </w:p>
        </w:tc>
      </w:tr>
      <w:tr w:rsidR="00A17198" w:rsidRPr="008D1BF3" w14:paraId="714D237B" w14:textId="77777777" w:rsidTr="008A5A1D">
        <w:tc>
          <w:tcPr>
            <w:tcW w:w="4585" w:type="dxa"/>
            <w:tcBorders>
              <w:bottom w:val="nil"/>
            </w:tcBorders>
          </w:tcPr>
          <w:p w14:paraId="48290137" w14:textId="48496CEB" w:rsidR="0034090A" w:rsidRPr="008A5A1D" w:rsidRDefault="00A17198" w:rsidP="00B2790E">
            <w:pPr>
              <w:rPr>
                <w:i/>
                <w:color w:val="000000" w:themeColor="text1"/>
                <w:sz w:val="22"/>
                <w:szCs w:val="22"/>
                <w:lang w:val="it-IT"/>
              </w:rPr>
            </w:pPr>
            <w:r w:rsidRPr="008A5A1D">
              <w:rPr>
                <w:i/>
                <w:iCs/>
                <w:color w:val="000000" w:themeColor="text1"/>
                <w:sz w:val="22"/>
                <w:szCs w:val="22"/>
                <w:lang w:val="fr-FR"/>
              </w:rPr>
              <w:lastRenderedPageBreak/>
              <w:t>EM</w:t>
            </w:r>
            <w:r w:rsidR="004D5450" w:rsidRPr="008A5A1D">
              <w:rPr>
                <w:i/>
                <w:iCs/>
                <w:color w:val="000000" w:themeColor="text1"/>
                <w:sz w:val="22"/>
                <w:szCs w:val="22"/>
                <w:lang w:val="fr-FR"/>
              </w:rPr>
              <w:t xml:space="preserve"> </w:t>
            </w:r>
            <w:r w:rsidR="004D5450" w:rsidRPr="008A5A1D">
              <w:rPr>
                <w:color w:val="000000" w:themeColor="text1"/>
                <w:sz w:val="22"/>
                <w:szCs w:val="22"/>
                <w:lang w:val="fr-FR"/>
              </w:rPr>
              <w:t xml:space="preserve">3.2: </w:t>
            </w:r>
            <w:r w:rsidR="004D5450" w:rsidRPr="008A5A1D">
              <w:rPr>
                <w:i/>
                <w:iCs/>
                <w:color w:val="000000" w:themeColor="text1"/>
                <w:sz w:val="22"/>
                <w:szCs w:val="22"/>
                <w:lang w:val="fr-FR"/>
              </w:rPr>
              <w:t xml:space="preserve">post amicitiam credendum est, ante amicitiam iudicandum. … </w:t>
            </w:r>
            <w:r w:rsidR="004D5450" w:rsidRPr="008A5A1D">
              <w:rPr>
                <w:i/>
                <w:iCs/>
                <w:color w:val="000000" w:themeColor="text1"/>
                <w:sz w:val="22"/>
                <w:szCs w:val="22"/>
              </w:rPr>
              <w:t>Diu cogita an tibi in amicitiam aliquis recipiendus sit. Cum placuerit fieri, toto illum pectore admitte.</w:t>
            </w:r>
          </w:p>
        </w:tc>
        <w:tc>
          <w:tcPr>
            <w:tcW w:w="5490" w:type="dxa"/>
            <w:tcBorders>
              <w:bottom w:val="nil"/>
            </w:tcBorders>
          </w:tcPr>
          <w:p w14:paraId="42AC9140" w14:textId="104F57C4" w:rsidR="0034090A" w:rsidRPr="008A5A1D" w:rsidRDefault="003F2D01" w:rsidP="00B2790E">
            <w:pPr>
              <w:rPr>
                <w:color w:val="000000" w:themeColor="text1"/>
                <w:sz w:val="22"/>
                <w:szCs w:val="22"/>
                <w:lang w:val="it-IT"/>
              </w:rPr>
            </w:pPr>
            <w:r w:rsidRPr="008A5A1D">
              <w:rPr>
                <w:color w:val="000000" w:themeColor="text1"/>
                <w:sz w:val="22"/>
                <w:szCs w:val="22"/>
                <w:lang w:val="it-IT"/>
              </w:rPr>
              <w:t>U</w:t>
            </w:r>
            <w:r w:rsidR="0034090A" w:rsidRPr="008A5A1D">
              <w:rPr>
                <w:color w:val="000000" w:themeColor="text1"/>
                <w:sz w:val="22"/>
                <w:szCs w:val="22"/>
                <w:lang w:val="it-IT"/>
              </w:rPr>
              <w:t>na volta che si è stretta amicizia bisogna che ci sia piena fiducia; prima di stringere amicizia bisogna giudicare.</w:t>
            </w:r>
            <w:r w:rsidRPr="008A5A1D">
              <w:rPr>
                <w:color w:val="000000" w:themeColor="text1"/>
                <w:sz w:val="22"/>
                <w:szCs w:val="22"/>
                <w:lang w:val="it-IT"/>
              </w:rPr>
              <w:t xml:space="preserve"> … Rifletti a lungo si devi stringere amicizia con una persona. Ma cuando avrai decisa, spalanca le porte del cuore.</w:t>
            </w:r>
          </w:p>
        </w:tc>
      </w:tr>
      <w:tr w:rsidR="00D0363C" w:rsidRPr="008D1BF3" w14:paraId="7752D041" w14:textId="77777777" w:rsidTr="008A5A1D">
        <w:tc>
          <w:tcPr>
            <w:tcW w:w="4585" w:type="dxa"/>
            <w:tcBorders>
              <w:right w:val="nil"/>
            </w:tcBorders>
          </w:tcPr>
          <w:p w14:paraId="29B17974" w14:textId="77777777" w:rsidR="00D0363C" w:rsidRPr="008A5A1D" w:rsidRDefault="00D0363C" w:rsidP="00B2790E">
            <w:pPr>
              <w:rPr>
                <w:i/>
                <w:iCs/>
                <w:color w:val="000000" w:themeColor="text1"/>
                <w:sz w:val="22"/>
                <w:szCs w:val="22"/>
                <w:lang w:val="fr-FR"/>
              </w:rPr>
            </w:pPr>
          </w:p>
        </w:tc>
        <w:tc>
          <w:tcPr>
            <w:tcW w:w="5490" w:type="dxa"/>
            <w:tcBorders>
              <w:left w:val="nil"/>
            </w:tcBorders>
          </w:tcPr>
          <w:p w14:paraId="188D145C" w14:textId="77777777" w:rsidR="00D0363C" w:rsidRPr="008A5A1D" w:rsidRDefault="00D0363C" w:rsidP="00B2790E">
            <w:pPr>
              <w:rPr>
                <w:color w:val="000000" w:themeColor="text1"/>
                <w:sz w:val="22"/>
                <w:szCs w:val="22"/>
                <w:highlight w:val="yellow"/>
                <w:lang w:val="it-IT"/>
              </w:rPr>
            </w:pPr>
          </w:p>
        </w:tc>
      </w:tr>
      <w:tr w:rsidR="00A17198" w:rsidRPr="008D1BF3" w14:paraId="4300E98B" w14:textId="77777777" w:rsidTr="008A5A1D">
        <w:tc>
          <w:tcPr>
            <w:tcW w:w="4585" w:type="dxa"/>
          </w:tcPr>
          <w:p w14:paraId="71D189FB" w14:textId="532B9FB6" w:rsidR="004D5450" w:rsidRPr="008A5A1D" w:rsidRDefault="00A17198" w:rsidP="00B2790E">
            <w:pPr>
              <w:rPr>
                <w:color w:val="000000" w:themeColor="text1"/>
                <w:sz w:val="22"/>
                <w:szCs w:val="22"/>
                <w:lang w:val="fr-FR"/>
              </w:rPr>
            </w:pPr>
            <w:r w:rsidRPr="008A5A1D">
              <w:rPr>
                <w:i/>
                <w:iCs/>
                <w:color w:val="000000" w:themeColor="text1"/>
                <w:sz w:val="22"/>
                <w:szCs w:val="22"/>
                <w:lang w:val="fr-FR"/>
              </w:rPr>
              <w:t xml:space="preserve">EM </w:t>
            </w:r>
            <w:r w:rsidRPr="008A5A1D">
              <w:rPr>
                <w:color w:val="000000" w:themeColor="text1"/>
                <w:sz w:val="22"/>
                <w:szCs w:val="22"/>
                <w:lang w:val="fr-FR"/>
              </w:rPr>
              <w:t xml:space="preserve">2.4  </w:t>
            </w:r>
            <w:r w:rsidR="004D5450" w:rsidRPr="008A5A1D">
              <w:rPr>
                <w:i/>
                <w:iCs/>
                <w:color w:val="000000" w:themeColor="text1"/>
                <w:sz w:val="22"/>
                <w:szCs w:val="22"/>
                <w:lang w:val="fr-FR"/>
              </w:rPr>
              <w:t>Aliquid cotidie aduersus paupertatem, aliquid aduersus mortem auxili compara, nec minus aduersus ceteras pestes; et cum multa percurreris, unum excerpe quod illo die concoquas.</w:t>
            </w:r>
            <w:r w:rsidR="004D5450" w:rsidRPr="008A5A1D">
              <w:rPr>
                <w:color w:val="000000" w:themeColor="text1"/>
                <w:sz w:val="22"/>
                <w:szCs w:val="22"/>
                <w:lang w:val="fr-FR"/>
              </w:rPr>
              <w:t xml:space="preserve"> </w:t>
            </w:r>
          </w:p>
        </w:tc>
        <w:tc>
          <w:tcPr>
            <w:tcW w:w="5490" w:type="dxa"/>
          </w:tcPr>
          <w:p w14:paraId="0EA74B50" w14:textId="2EB52DFC" w:rsidR="004D5450" w:rsidRPr="008A5A1D" w:rsidRDefault="004D5450" w:rsidP="00B2790E">
            <w:pPr>
              <w:rPr>
                <w:color w:val="000000" w:themeColor="text1"/>
                <w:sz w:val="22"/>
                <w:szCs w:val="22"/>
                <w:lang w:val="fr-FR"/>
              </w:rPr>
            </w:pPr>
            <w:r w:rsidRPr="008A5A1D">
              <w:rPr>
                <w:i/>
                <w:iCs/>
                <w:color w:val="000000" w:themeColor="text1"/>
                <w:sz w:val="22"/>
                <w:szCs w:val="22"/>
                <w:lang w:val="it-IT"/>
              </w:rPr>
              <w:t>Ogni giorno sappi procurarti qualche aiuto contro la povertà, contro la morte e parimenti contro gli altri mali ; e, dopo aver fermato l’attenzione su molti pensieri, scegline uno che in quel giorno sia oggetto della tua meditazione.</w:t>
            </w:r>
          </w:p>
        </w:tc>
      </w:tr>
      <w:tr w:rsidR="00F36265" w:rsidRPr="008D1BF3" w14:paraId="64A66908" w14:textId="77777777" w:rsidTr="00A01055">
        <w:tc>
          <w:tcPr>
            <w:tcW w:w="10075" w:type="dxa"/>
            <w:gridSpan w:val="2"/>
          </w:tcPr>
          <w:p w14:paraId="102B353F" w14:textId="77777777" w:rsidR="00F36265" w:rsidRPr="008A5A1D" w:rsidRDefault="00F36265" w:rsidP="00B2790E">
            <w:pPr>
              <w:rPr>
                <w:i/>
                <w:iCs/>
                <w:color w:val="000000" w:themeColor="text1"/>
                <w:sz w:val="22"/>
                <w:szCs w:val="22"/>
                <w:lang w:val="it-IT"/>
              </w:rPr>
            </w:pPr>
          </w:p>
        </w:tc>
      </w:tr>
      <w:tr w:rsidR="00A17198" w:rsidRPr="008D1BF3" w14:paraId="7DA53C1B" w14:textId="77777777" w:rsidTr="008A5A1D">
        <w:tc>
          <w:tcPr>
            <w:tcW w:w="4585" w:type="dxa"/>
            <w:tcBorders>
              <w:bottom w:val="nil"/>
            </w:tcBorders>
          </w:tcPr>
          <w:p w14:paraId="51E785E5" w14:textId="2E799F15" w:rsidR="004D5450" w:rsidRPr="008D1BF3" w:rsidRDefault="00A17198" w:rsidP="00FA4ECA">
            <w:pPr>
              <w:spacing w:line="276" w:lineRule="auto"/>
              <w:rPr>
                <w:color w:val="000000" w:themeColor="text1"/>
                <w:sz w:val="22"/>
                <w:szCs w:val="22"/>
                <w:lang w:val="fr-FR"/>
              </w:rPr>
            </w:pPr>
            <w:r w:rsidRPr="008A5A1D">
              <w:rPr>
                <w:i/>
                <w:iCs/>
                <w:color w:val="000000" w:themeColor="text1"/>
                <w:sz w:val="22"/>
                <w:szCs w:val="22"/>
                <w:lang w:val="fr-FR"/>
              </w:rPr>
              <w:t xml:space="preserve">EM </w:t>
            </w:r>
            <w:r w:rsidRPr="008A5A1D">
              <w:rPr>
                <w:color w:val="000000" w:themeColor="text1"/>
                <w:sz w:val="22"/>
                <w:szCs w:val="22"/>
                <w:lang w:val="fr-FR"/>
              </w:rPr>
              <w:t xml:space="preserve">2.5-6  </w:t>
            </w:r>
            <w:r w:rsidR="004D5450" w:rsidRPr="008A5A1D">
              <w:rPr>
                <w:i/>
                <w:iCs/>
                <w:color w:val="000000" w:themeColor="text1"/>
                <w:sz w:val="22"/>
                <w:szCs w:val="22"/>
                <w:lang w:val="fr-FR"/>
              </w:rPr>
              <w:t>Hoc ipse quoque facio; ex pluribus quae legi aliquid adprehendo. Hodiernum hoc est quod apud Epicurum nanctus sum (soleo enim et in aliena castra transire, non tamquam transfuga, sed tamquam explorator):</w:t>
            </w:r>
            <w:r w:rsidR="004D5450" w:rsidRPr="008A5A1D">
              <w:rPr>
                <w:b/>
                <w:i/>
                <w:iCs/>
                <w:color w:val="000000" w:themeColor="text1"/>
                <w:sz w:val="22"/>
                <w:szCs w:val="22"/>
                <w:lang w:val="fr-FR"/>
              </w:rPr>
              <w:t xml:space="preserve"> </w:t>
            </w:r>
            <w:r w:rsidR="004D5450" w:rsidRPr="008A5A1D">
              <w:rPr>
                <w:i/>
                <w:iCs/>
                <w:color w:val="000000" w:themeColor="text1"/>
                <w:sz w:val="22"/>
                <w:szCs w:val="22"/>
                <w:lang w:val="fr-FR"/>
              </w:rPr>
              <w:t xml:space="preserve">‘honesta’ inquit ‘res est laeta paupertas’. Illa uero non est paupertas, si laeta est; non qui parum habet, sed qui plus cupit, pauper est. Quid enim refert quantum illi in arca, quantum in horreis iaceat, quantum pascat aut feneret, si alieno imminet, si non adquisita sed adquirenda conputat? Quis sit diuitiarum modus quaeris? primus habere quod necesse est, proximus quod sat est. </w:t>
            </w:r>
          </w:p>
          <w:p w14:paraId="3A088386" w14:textId="77777777" w:rsidR="004D5450" w:rsidRPr="008A5A1D" w:rsidRDefault="004D5450" w:rsidP="00B2790E">
            <w:pPr>
              <w:rPr>
                <w:i/>
                <w:color w:val="000000" w:themeColor="text1"/>
                <w:sz w:val="22"/>
                <w:szCs w:val="22"/>
                <w:lang w:val="it-IT"/>
              </w:rPr>
            </w:pPr>
          </w:p>
        </w:tc>
        <w:tc>
          <w:tcPr>
            <w:tcW w:w="5490" w:type="dxa"/>
            <w:tcBorders>
              <w:bottom w:val="nil"/>
            </w:tcBorders>
          </w:tcPr>
          <w:p w14:paraId="6F893438" w14:textId="708EC5A7" w:rsidR="004D5450" w:rsidRPr="008A5A1D" w:rsidRDefault="004D5450" w:rsidP="00B2790E">
            <w:pPr>
              <w:rPr>
                <w:color w:val="000000" w:themeColor="text1"/>
                <w:sz w:val="22"/>
                <w:szCs w:val="22"/>
                <w:lang w:val="fr-FR"/>
              </w:rPr>
            </w:pPr>
            <w:r w:rsidRPr="008A5A1D">
              <w:rPr>
                <w:i/>
                <w:iCs/>
                <w:color w:val="000000" w:themeColor="text1"/>
                <w:sz w:val="22"/>
                <w:szCs w:val="22"/>
                <w:lang w:val="it-IT"/>
              </w:rPr>
              <w:t xml:space="preserve">Anch’io sono solito fare così; leggo pagine e pagine, ma poi m’impadronisco di un’idea. Oggi, leggendo Epicuro – </w:t>
            </w:r>
            <w:r w:rsidR="003F2D01" w:rsidRPr="008A5A1D">
              <w:rPr>
                <w:i/>
                <w:iCs/>
                <w:color w:val="000000" w:themeColor="text1"/>
                <w:sz w:val="22"/>
                <w:szCs w:val="22"/>
                <w:lang w:val="it-IT"/>
              </w:rPr>
              <w:t>dato che</w:t>
            </w:r>
            <w:r w:rsidRPr="008A5A1D">
              <w:rPr>
                <w:i/>
                <w:iCs/>
                <w:color w:val="000000" w:themeColor="text1"/>
                <w:sz w:val="22"/>
                <w:szCs w:val="22"/>
                <w:lang w:val="it-IT"/>
              </w:rPr>
              <w:t xml:space="preserve"> sovente passo negli accampamenti altrui</w:t>
            </w:r>
            <w:r w:rsidR="003F2D01" w:rsidRPr="008A5A1D">
              <w:rPr>
                <w:i/>
                <w:iCs/>
                <w:color w:val="000000" w:themeColor="text1"/>
                <w:sz w:val="22"/>
                <w:szCs w:val="22"/>
                <w:lang w:val="it-IT"/>
              </w:rPr>
              <w:t>,</w:t>
            </w:r>
            <w:r w:rsidRPr="008A5A1D">
              <w:rPr>
                <w:i/>
                <w:iCs/>
                <w:color w:val="000000" w:themeColor="text1"/>
                <w:sz w:val="22"/>
                <w:szCs w:val="22"/>
                <w:lang w:val="it-IT"/>
              </w:rPr>
              <w:t xml:space="preserve"> </w:t>
            </w:r>
            <w:r w:rsidRPr="008A5A1D">
              <w:rPr>
                <w:i/>
                <w:color w:val="000000" w:themeColor="text1"/>
                <w:sz w:val="22"/>
                <w:szCs w:val="22"/>
                <w:lang w:val="it-IT"/>
              </w:rPr>
              <w:t>non come disertore ma come spia</w:t>
            </w:r>
            <w:r w:rsidRPr="008A5A1D">
              <w:rPr>
                <w:i/>
                <w:iCs/>
                <w:color w:val="000000" w:themeColor="text1"/>
                <w:sz w:val="22"/>
                <w:szCs w:val="22"/>
                <w:lang w:val="it-IT"/>
              </w:rPr>
              <w:t xml:space="preserve"> – ho trovato questo pensiero: </w:t>
            </w:r>
            <w:r w:rsidR="003F2D01" w:rsidRPr="008A5A1D">
              <w:rPr>
                <w:i/>
                <w:iCs/>
                <w:color w:val="000000" w:themeColor="text1"/>
                <w:sz w:val="22"/>
                <w:szCs w:val="22"/>
                <w:lang w:val="it-IT"/>
              </w:rPr>
              <w:t>‘</w:t>
            </w:r>
            <w:r w:rsidRPr="008A5A1D">
              <w:rPr>
                <w:i/>
                <w:iCs/>
                <w:color w:val="000000" w:themeColor="text1"/>
                <w:sz w:val="22"/>
                <w:szCs w:val="22"/>
                <w:lang w:val="it-IT"/>
              </w:rPr>
              <w:t>è condizione decorosa una lieta povertà</w:t>
            </w:r>
            <w:r w:rsidR="003F2D01" w:rsidRPr="008A5A1D">
              <w:rPr>
                <w:i/>
                <w:iCs/>
                <w:color w:val="000000" w:themeColor="text1"/>
                <w:sz w:val="22"/>
                <w:szCs w:val="22"/>
                <w:lang w:val="it-IT"/>
              </w:rPr>
              <w:t>’</w:t>
            </w:r>
            <w:r w:rsidRPr="008A5A1D">
              <w:rPr>
                <w:i/>
                <w:iCs/>
                <w:color w:val="000000" w:themeColor="text1"/>
                <w:sz w:val="22"/>
                <w:szCs w:val="22"/>
                <w:lang w:val="it-IT"/>
              </w:rPr>
              <w:t xml:space="preserve">. Ma questa non è povertà, se è lieta; non è povero chi possiede poco, bensì chi desidera più di quanto possiede. Infatti che importa la quantità di denaro chiusa nel forziere, il granaio quanto vuoi ripieno, il numero degli armenti o dei crediti, se l’uomo di continuo è proteso verso i beni altrui, se fa il conto non di ciò che si è procacciato ma di ciò che si deve procacciare? Vuoi sapere quale sia la giusta misura delle ricchezze? Dapprima avere quello che è strettamente necessario, poi quel che è sufficiente. </w:t>
            </w:r>
          </w:p>
        </w:tc>
      </w:tr>
      <w:tr w:rsidR="00D0363C" w:rsidRPr="008D1BF3" w14:paraId="6BE257BC" w14:textId="77777777" w:rsidTr="008A5A1D">
        <w:tc>
          <w:tcPr>
            <w:tcW w:w="4585" w:type="dxa"/>
            <w:tcBorders>
              <w:right w:val="nil"/>
            </w:tcBorders>
          </w:tcPr>
          <w:p w14:paraId="166BED6F" w14:textId="77777777" w:rsidR="00D0363C" w:rsidRPr="008A5A1D" w:rsidRDefault="00D0363C" w:rsidP="004D5450">
            <w:pPr>
              <w:spacing w:line="276" w:lineRule="auto"/>
              <w:rPr>
                <w:i/>
                <w:iCs/>
                <w:color w:val="000000" w:themeColor="text1"/>
                <w:sz w:val="22"/>
                <w:szCs w:val="22"/>
                <w:lang w:val="fr-FR"/>
              </w:rPr>
            </w:pPr>
          </w:p>
        </w:tc>
        <w:tc>
          <w:tcPr>
            <w:tcW w:w="5490" w:type="dxa"/>
            <w:tcBorders>
              <w:left w:val="nil"/>
            </w:tcBorders>
          </w:tcPr>
          <w:p w14:paraId="458073AC" w14:textId="77777777" w:rsidR="00D0363C" w:rsidRPr="008A5A1D" w:rsidRDefault="00D0363C" w:rsidP="004D5450">
            <w:pPr>
              <w:spacing w:line="276" w:lineRule="auto"/>
              <w:rPr>
                <w:i/>
                <w:iCs/>
                <w:color w:val="000000" w:themeColor="text1"/>
                <w:sz w:val="22"/>
                <w:szCs w:val="22"/>
                <w:lang w:val="it-IT"/>
              </w:rPr>
            </w:pPr>
          </w:p>
        </w:tc>
      </w:tr>
      <w:tr w:rsidR="00A17198" w:rsidRPr="008A5A1D" w14:paraId="4DB93343" w14:textId="77777777" w:rsidTr="008A5A1D">
        <w:tc>
          <w:tcPr>
            <w:tcW w:w="4585" w:type="dxa"/>
          </w:tcPr>
          <w:p w14:paraId="5EC3D307" w14:textId="5283D971" w:rsidR="004D5450" w:rsidRPr="008A5A1D" w:rsidRDefault="004D5450" w:rsidP="004D5450">
            <w:pPr>
              <w:spacing w:line="276" w:lineRule="auto"/>
              <w:rPr>
                <w:color w:val="000000" w:themeColor="text1"/>
                <w:sz w:val="22"/>
                <w:szCs w:val="22"/>
                <w:lang w:val="it-IT"/>
              </w:rPr>
            </w:pPr>
            <w:r w:rsidRPr="008A5A1D">
              <w:rPr>
                <w:color w:val="000000" w:themeColor="text1"/>
                <w:sz w:val="22"/>
                <w:szCs w:val="22"/>
                <w:lang w:val="fr-FR"/>
              </w:rPr>
              <w:t>Epic</w:t>
            </w:r>
            <w:r w:rsidR="00A17198" w:rsidRPr="008A5A1D">
              <w:rPr>
                <w:color w:val="000000" w:themeColor="text1"/>
                <w:sz w:val="22"/>
                <w:szCs w:val="22"/>
                <w:lang w:val="fr-FR"/>
              </w:rPr>
              <w:t>uro,</w:t>
            </w:r>
            <w:r w:rsidRPr="008A5A1D">
              <w:rPr>
                <w:color w:val="000000" w:themeColor="text1"/>
                <w:sz w:val="22"/>
                <w:szCs w:val="22"/>
                <w:lang w:val="fr-FR"/>
              </w:rPr>
              <w:t xml:space="preserve"> </w:t>
            </w:r>
            <w:r w:rsidRPr="008A5A1D">
              <w:rPr>
                <w:i/>
                <w:iCs/>
                <w:color w:val="000000" w:themeColor="text1"/>
                <w:sz w:val="22"/>
                <w:szCs w:val="22"/>
                <w:lang w:val="fr-FR"/>
              </w:rPr>
              <w:t xml:space="preserve">Ep. Men. </w:t>
            </w:r>
            <w:r w:rsidRPr="008A5A1D">
              <w:rPr>
                <w:color w:val="000000" w:themeColor="text1"/>
                <w:sz w:val="22"/>
                <w:szCs w:val="22"/>
                <w:lang w:val="fr-FR"/>
              </w:rPr>
              <w:t xml:space="preserve">135  </w:t>
            </w:r>
            <w:r w:rsidRPr="008A5A1D">
              <w:rPr>
                <w:color w:val="000000" w:themeColor="text1"/>
                <w:sz w:val="22"/>
                <w:szCs w:val="22"/>
              </w:rPr>
              <w:t>Ταῦτα</w:t>
            </w:r>
            <w:r w:rsidRPr="008A5A1D">
              <w:rPr>
                <w:color w:val="000000" w:themeColor="text1"/>
                <w:sz w:val="22"/>
                <w:szCs w:val="22"/>
                <w:lang w:val="fr-FR"/>
              </w:rPr>
              <w:t xml:space="preserve"> </w:t>
            </w:r>
            <w:r w:rsidRPr="008A5A1D">
              <w:rPr>
                <w:color w:val="000000" w:themeColor="text1"/>
                <w:sz w:val="22"/>
                <w:szCs w:val="22"/>
              </w:rPr>
              <w:t>οὖν</w:t>
            </w:r>
            <w:r w:rsidRPr="008A5A1D">
              <w:rPr>
                <w:color w:val="000000" w:themeColor="text1"/>
                <w:sz w:val="22"/>
                <w:szCs w:val="22"/>
                <w:lang w:val="fr-FR"/>
              </w:rPr>
              <w:t xml:space="preserve"> </w:t>
            </w:r>
            <w:r w:rsidRPr="008A5A1D">
              <w:rPr>
                <w:color w:val="000000" w:themeColor="text1"/>
                <w:sz w:val="22"/>
                <w:szCs w:val="22"/>
              </w:rPr>
              <w:t>καὶ</w:t>
            </w:r>
            <w:r w:rsidRPr="008A5A1D">
              <w:rPr>
                <w:color w:val="000000" w:themeColor="text1"/>
                <w:sz w:val="22"/>
                <w:szCs w:val="22"/>
                <w:lang w:val="fr-FR"/>
              </w:rPr>
              <w:t xml:space="preserve"> </w:t>
            </w:r>
            <w:r w:rsidRPr="008A5A1D">
              <w:rPr>
                <w:color w:val="000000" w:themeColor="text1"/>
                <w:sz w:val="22"/>
                <w:szCs w:val="22"/>
              </w:rPr>
              <w:t>τὰ</w:t>
            </w:r>
            <w:r w:rsidRPr="008A5A1D">
              <w:rPr>
                <w:color w:val="000000" w:themeColor="text1"/>
                <w:sz w:val="22"/>
                <w:szCs w:val="22"/>
                <w:lang w:val="fr-FR"/>
              </w:rPr>
              <w:t xml:space="preserve"> </w:t>
            </w:r>
            <w:r w:rsidRPr="008A5A1D">
              <w:rPr>
                <w:color w:val="000000" w:themeColor="text1"/>
                <w:sz w:val="22"/>
                <w:szCs w:val="22"/>
              </w:rPr>
              <w:t>τούτοις</w:t>
            </w:r>
            <w:r w:rsidRPr="008A5A1D">
              <w:rPr>
                <w:color w:val="000000" w:themeColor="text1"/>
                <w:sz w:val="22"/>
                <w:szCs w:val="22"/>
                <w:lang w:val="fr-FR"/>
              </w:rPr>
              <w:t xml:space="preserve"> </w:t>
            </w:r>
            <w:r w:rsidRPr="008A5A1D">
              <w:rPr>
                <w:color w:val="000000" w:themeColor="text1"/>
                <w:sz w:val="22"/>
                <w:szCs w:val="22"/>
              </w:rPr>
              <w:t>συγγενῆ</w:t>
            </w:r>
            <w:r w:rsidRPr="008A5A1D">
              <w:rPr>
                <w:color w:val="000000" w:themeColor="text1"/>
                <w:sz w:val="22"/>
                <w:szCs w:val="22"/>
                <w:lang w:val="fr-FR"/>
              </w:rPr>
              <w:t xml:space="preserve"> </w:t>
            </w:r>
            <w:r w:rsidRPr="008A5A1D">
              <w:rPr>
                <w:color w:val="000000" w:themeColor="text1"/>
                <w:sz w:val="22"/>
                <w:szCs w:val="22"/>
              </w:rPr>
              <w:t>μελέτα</w:t>
            </w:r>
            <w:r w:rsidRPr="008A5A1D">
              <w:rPr>
                <w:color w:val="000000" w:themeColor="text1"/>
                <w:sz w:val="22"/>
                <w:szCs w:val="22"/>
                <w:lang w:val="fr-FR"/>
              </w:rPr>
              <w:t xml:space="preserve"> </w:t>
            </w:r>
            <w:r w:rsidRPr="008A5A1D">
              <w:rPr>
                <w:color w:val="000000" w:themeColor="text1"/>
                <w:sz w:val="22"/>
                <w:szCs w:val="22"/>
              </w:rPr>
              <w:t>πρὸς</w:t>
            </w:r>
            <w:r w:rsidRPr="008A5A1D">
              <w:rPr>
                <w:color w:val="000000" w:themeColor="text1"/>
                <w:sz w:val="22"/>
                <w:szCs w:val="22"/>
                <w:lang w:val="fr-FR"/>
              </w:rPr>
              <w:t xml:space="preserve"> </w:t>
            </w:r>
            <w:r w:rsidRPr="008A5A1D">
              <w:rPr>
                <w:color w:val="000000" w:themeColor="text1"/>
                <w:sz w:val="22"/>
                <w:szCs w:val="22"/>
              </w:rPr>
              <w:t>σεαυτὸν</w:t>
            </w:r>
            <w:r w:rsidRPr="008A5A1D">
              <w:rPr>
                <w:color w:val="000000" w:themeColor="text1"/>
                <w:sz w:val="22"/>
                <w:szCs w:val="22"/>
                <w:lang w:val="fr-FR"/>
              </w:rPr>
              <w:t xml:space="preserve"> </w:t>
            </w:r>
            <w:r w:rsidRPr="008A5A1D">
              <w:rPr>
                <w:color w:val="000000" w:themeColor="text1"/>
                <w:sz w:val="22"/>
                <w:szCs w:val="22"/>
              </w:rPr>
              <w:t>ἡμέρας</w:t>
            </w:r>
            <w:r w:rsidRPr="008A5A1D">
              <w:rPr>
                <w:color w:val="000000" w:themeColor="text1"/>
                <w:sz w:val="22"/>
                <w:szCs w:val="22"/>
                <w:lang w:val="fr-FR"/>
              </w:rPr>
              <w:t xml:space="preserve"> </w:t>
            </w:r>
            <w:r w:rsidRPr="008A5A1D">
              <w:rPr>
                <w:color w:val="000000" w:themeColor="text1"/>
                <w:sz w:val="22"/>
                <w:szCs w:val="22"/>
              </w:rPr>
              <w:t>καὶ</w:t>
            </w:r>
            <w:r w:rsidRPr="008A5A1D">
              <w:rPr>
                <w:color w:val="000000" w:themeColor="text1"/>
                <w:sz w:val="22"/>
                <w:szCs w:val="22"/>
                <w:lang w:val="fr-FR"/>
              </w:rPr>
              <w:t xml:space="preserve"> </w:t>
            </w:r>
            <w:r w:rsidRPr="008A5A1D">
              <w:rPr>
                <w:color w:val="000000" w:themeColor="text1"/>
                <w:sz w:val="22"/>
                <w:szCs w:val="22"/>
              </w:rPr>
              <w:t>νυκτὸς</w:t>
            </w:r>
            <w:r w:rsidRPr="008A5A1D">
              <w:rPr>
                <w:color w:val="000000" w:themeColor="text1"/>
                <w:sz w:val="22"/>
                <w:szCs w:val="22"/>
                <w:lang w:val="fr-FR"/>
              </w:rPr>
              <w:t xml:space="preserve"> </w:t>
            </w:r>
            <w:r w:rsidRPr="008A5A1D">
              <w:rPr>
                <w:color w:val="000000" w:themeColor="text1"/>
                <w:sz w:val="22"/>
                <w:szCs w:val="22"/>
              </w:rPr>
              <w:t>πρός</w:t>
            </w:r>
            <w:r w:rsidRPr="008A5A1D">
              <w:rPr>
                <w:color w:val="000000" w:themeColor="text1"/>
                <w:sz w:val="22"/>
                <w:szCs w:val="22"/>
                <w:lang w:val="fr-FR"/>
              </w:rPr>
              <w:t xml:space="preserve"> </w:t>
            </w:r>
            <w:r w:rsidRPr="008A5A1D">
              <w:rPr>
                <w:color w:val="000000" w:themeColor="text1"/>
                <w:sz w:val="22"/>
                <w:szCs w:val="22"/>
              </w:rPr>
              <w:t>τε</w:t>
            </w:r>
            <w:r w:rsidRPr="008A5A1D">
              <w:rPr>
                <w:color w:val="000000" w:themeColor="text1"/>
                <w:sz w:val="22"/>
                <w:szCs w:val="22"/>
                <w:lang w:val="fr-FR"/>
              </w:rPr>
              <w:t xml:space="preserve"> </w:t>
            </w:r>
            <w:r w:rsidRPr="008A5A1D">
              <w:rPr>
                <w:color w:val="000000" w:themeColor="text1"/>
                <w:sz w:val="22"/>
                <w:szCs w:val="22"/>
              </w:rPr>
              <w:t>τὸν</w:t>
            </w:r>
            <w:r w:rsidRPr="008A5A1D">
              <w:rPr>
                <w:color w:val="000000" w:themeColor="text1"/>
                <w:sz w:val="22"/>
                <w:szCs w:val="22"/>
                <w:lang w:val="fr-FR"/>
              </w:rPr>
              <w:t xml:space="preserve"> </w:t>
            </w:r>
            <w:r w:rsidRPr="008A5A1D">
              <w:rPr>
                <w:color w:val="000000" w:themeColor="text1"/>
                <w:sz w:val="22"/>
                <w:szCs w:val="22"/>
              </w:rPr>
              <w:t>ὅμοιον</w:t>
            </w:r>
            <w:r w:rsidRPr="008A5A1D">
              <w:rPr>
                <w:color w:val="000000" w:themeColor="text1"/>
                <w:sz w:val="22"/>
                <w:szCs w:val="22"/>
                <w:lang w:val="fr-FR"/>
              </w:rPr>
              <w:t xml:space="preserve"> </w:t>
            </w:r>
            <w:r w:rsidRPr="008A5A1D">
              <w:rPr>
                <w:color w:val="000000" w:themeColor="text1"/>
                <w:sz w:val="22"/>
                <w:szCs w:val="22"/>
              </w:rPr>
              <w:t>σεαυτῷ</w:t>
            </w:r>
            <w:r w:rsidRPr="008A5A1D">
              <w:rPr>
                <w:color w:val="000000" w:themeColor="text1"/>
                <w:sz w:val="22"/>
                <w:szCs w:val="22"/>
                <w:lang w:val="fr-FR"/>
              </w:rPr>
              <w:t xml:space="preserve">, </w:t>
            </w:r>
            <w:r w:rsidRPr="008A5A1D">
              <w:rPr>
                <w:color w:val="000000" w:themeColor="text1"/>
                <w:sz w:val="22"/>
                <w:szCs w:val="22"/>
              </w:rPr>
              <w:t>καὶ</w:t>
            </w:r>
            <w:r w:rsidRPr="008A5A1D">
              <w:rPr>
                <w:color w:val="000000" w:themeColor="text1"/>
                <w:sz w:val="22"/>
                <w:szCs w:val="22"/>
                <w:lang w:val="fr-FR"/>
              </w:rPr>
              <w:t xml:space="preserve"> </w:t>
            </w:r>
            <w:r w:rsidRPr="008A5A1D">
              <w:rPr>
                <w:color w:val="000000" w:themeColor="text1"/>
                <w:sz w:val="22"/>
                <w:szCs w:val="22"/>
              </w:rPr>
              <w:t>οὐδέποτε</w:t>
            </w:r>
            <w:r w:rsidRPr="008A5A1D">
              <w:rPr>
                <w:color w:val="000000" w:themeColor="text1"/>
                <w:sz w:val="22"/>
                <w:szCs w:val="22"/>
                <w:lang w:val="fr-FR"/>
              </w:rPr>
              <w:t xml:space="preserve"> </w:t>
            </w:r>
            <w:r w:rsidRPr="008A5A1D">
              <w:rPr>
                <w:color w:val="000000" w:themeColor="text1"/>
                <w:sz w:val="22"/>
                <w:szCs w:val="22"/>
              </w:rPr>
              <w:t>οὔθ᾽</w:t>
            </w:r>
            <w:r w:rsidRPr="008A5A1D">
              <w:rPr>
                <w:color w:val="000000" w:themeColor="text1"/>
                <w:sz w:val="22"/>
                <w:szCs w:val="22"/>
                <w:lang w:val="fr-FR"/>
              </w:rPr>
              <w:t xml:space="preserve"> </w:t>
            </w:r>
            <w:r w:rsidRPr="008A5A1D">
              <w:rPr>
                <w:color w:val="000000" w:themeColor="text1"/>
                <w:sz w:val="22"/>
                <w:szCs w:val="22"/>
              </w:rPr>
              <w:t>ὕπαρ</w:t>
            </w:r>
            <w:r w:rsidRPr="008A5A1D">
              <w:rPr>
                <w:color w:val="000000" w:themeColor="text1"/>
                <w:sz w:val="22"/>
                <w:szCs w:val="22"/>
                <w:lang w:val="fr-FR"/>
              </w:rPr>
              <w:t xml:space="preserve"> </w:t>
            </w:r>
            <w:r w:rsidRPr="008A5A1D">
              <w:rPr>
                <w:color w:val="000000" w:themeColor="text1"/>
                <w:sz w:val="22"/>
                <w:szCs w:val="22"/>
              </w:rPr>
              <w:t>οὔτ᾽</w:t>
            </w:r>
            <w:r w:rsidRPr="008A5A1D">
              <w:rPr>
                <w:color w:val="000000" w:themeColor="text1"/>
                <w:sz w:val="22"/>
                <w:szCs w:val="22"/>
                <w:lang w:val="fr-FR"/>
              </w:rPr>
              <w:t xml:space="preserve"> </w:t>
            </w:r>
            <w:r w:rsidRPr="008A5A1D">
              <w:rPr>
                <w:color w:val="000000" w:themeColor="text1"/>
                <w:sz w:val="22"/>
                <w:szCs w:val="22"/>
              </w:rPr>
              <w:t>ὄναρ</w:t>
            </w:r>
            <w:r w:rsidRPr="008A5A1D">
              <w:rPr>
                <w:color w:val="000000" w:themeColor="text1"/>
                <w:sz w:val="22"/>
                <w:szCs w:val="22"/>
                <w:lang w:val="fr-FR"/>
              </w:rPr>
              <w:t xml:space="preserve"> </w:t>
            </w:r>
            <w:r w:rsidRPr="008A5A1D">
              <w:rPr>
                <w:color w:val="000000" w:themeColor="text1"/>
                <w:sz w:val="22"/>
                <w:szCs w:val="22"/>
              </w:rPr>
              <w:t>διαταραχθήσῃ</w:t>
            </w:r>
            <w:r w:rsidRPr="008A5A1D">
              <w:rPr>
                <w:color w:val="000000" w:themeColor="text1"/>
                <w:sz w:val="22"/>
                <w:szCs w:val="22"/>
                <w:lang w:val="fr-FR"/>
              </w:rPr>
              <w:t xml:space="preserve">, </w:t>
            </w:r>
            <w:r w:rsidRPr="008A5A1D">
              <w:rPr>
                <w:color w:val="000000" w:themeColor="text1"/>
                <w:sz w:val="22"/>
                <w:szCs w:val="22"/>
              </w:rPr>
              <w:t>ζήσεις</w:t>
            </w:r>
            <w:r w:rsidRPr="008A5A1D">
              <w:rPr>
                <w:color w:val="000000" w:themeColor="text1"/>
                <w:sz w:val="22"/>
                <w:szCs w:val="22"/>
                <w:lang w:val="fr-FR"/>
              </w:rPr>
              <w:t xml:space="preserve"> </w:t>
            </w:r>
            <w:r w:rsidRPr="008A5A1D">
              <w:rPr>
                <w:color w:val="000000" w:themeColor="text1"/>
                <w:sz w:val="22"/>
                <w:szCs w:val="22"/>
              </w:rPr>
              <w:t>δὲ</w:t>
            </w:r>
            <w:r w:rsidRPr="008A5A1D">
              <w:rPr>
                <w:color w:val="000000" w:themeColor="text1"/>
                <w:sz w:val="22"/>
                <w:szCs w:val="22"/>
                <w:lang w:val="fr-FR"/>
              </w:rPr>
              <w:t xml:space="preserve"> </w:t>
            </w:r>
            <w:r w:rsidRPr="008A5A1D">
              <w:rPr>
                <w:color w:val="000000" w:themeColor="text1"/>
                <w:sz w:val="22"/>
                <w:szCs w:val="22"/>
              </w:rPr>
              <w:t>ὡς</w:t>
            </w:r>
            <w:r w:rsidRPr="008A5A1D">
              <w:rPr>
                <w:color w:val="000000" w:themeColor="text1"/>
                <w:sz w:val="22"/>
                <w:szCs w:val="22"/>
                <w:lang w:val="fr-FR"/>
              </w:rPr>
              <w:t xml:space="preserve"> </w:t>
            </w:r>
            <w:r w:rsidRPr="008A5A1D">
              <w:rPr>
                <w:color w:val="000000" w:themeColor="text1"/>
                <w:sz w:val="22"/>
                <w:szCs w:val="22"/>
              </w:rPr>
              <w:t>θεὸς</w:t>
            </w:r>
            <w:r w:rsidRPr="008A5A1D">
              <w:rPr>
                <w:color w:val="000000" w:themeColor="text1"/>
                <w:sz w:val="22"/>
                <w:szCs w:val="22"/>
                <w:lang w:val="fr-FR"/>
              </w:rPr>
              <w:t xml:space="preserve"> </w:t>
            </w:r>
            <w:r w:rsidRPr="008A5A1D">
              <w:rPr>
                <w:color w:val="000000" w:themeColor="text1"/>
                <w:sz w:val="22"/>
                <w:szCs w:val="22"/>
              </w:rPr>
              <w:t>ἐν</w:t>
            </w:r>
            <w:r w:rsidRPr="008A5A1D">
              <w:rPr>
                <w:color w:val="000000" w:themeColor="text1"/>
                <w:sz w:val="22"/>
                <w:szCs w:val="22"/>
                <w:lang w:val="fr-FR"/>
              </w:rPr>
              <w:t xml:space="preserve"> </w:t>
            </w:r>
            <w:r w:rsidRPr="008A5A1D">
              <w:rPr>
                <w:color w:val="000000" w:themeColor="text1"/>
                <w:sz w:val="22"/>
                <w:szCs w:val="22"/>
              </w:rPr>
              <w:t>ἀνθρώποις</w:t>
            </w:r>
            <w:r w:rsidRPr="008A5A1D">
              <w:rPr>
                <w:color w:val="000000" w:themeColor="text1"/>
                <w:sz w:val="22"/>
                <w:szCs w:val="22"/>
                <w:lang w:val="fr-FR"/>
              </w:rPr>
              <w:t>.</w:t>
            </w:r>
          </w:p>
        </w:tc>
        <w:tc>
          <w:tcPr>
            <w:tcW w:w="5490" w:type="dxa"/>
          </w:tcPr>
          <w:p w14:paraId="68382A3C" w14:textId="158A62BC" w:rsidR="004D5450" w:rsidRPr="008A5A1D" w:rsidRDefault="004D5450" w:rsidP="004D5450">
            <w:pPr>
              <w:spacing w:line="276" w:lineRule="auto"/>
              <w:rPr>
                <w:color w:val="000000" w:themeColor="text1"/>
                <w:sz w:val="22"/>
                <w:szCs w:val="22"/>
              </w:rPr>
            </w:pPr>
            <w:r w:rsidRPr="008A5A1D">
              <w:rPr>
                <w:color w:val="000000" w:themeColor="text1"/>
                <w:sz w:val="22"/>
                <w:szCs w:val="22"/>
                <w:lang w:val="it-IT"/>
              </w:rPr>
              <w:t>Medita, dunque, questi precetti e quelli ad essi affini, giorno e notte, fra te e te e anche con chi è simile a te stesso, e mai, né da sveglio né in sogno, sarai turbato, ma vivrai come un dio fra gli uomini.  (Trans. Ramelli, Milano 2002)</w:t>
            </w:r>
            <w:r w:rsidRPr="008A5A1D">
              <w:rPr>
                <w:color w:val="000000" w:themeColor="text1"/>
                <w:sz w:val="22"/>
                <w:szCs w:val="22"/>
              </w:rPr>
              <w:t xml:space="preserve"> </w:t>
            </w:r>
          </w:p>
        </w:tc>
      </w:tr>
    </w:tbl>
    <w:p w14:paraId="5BD1926A" w14:textId="77777777" w:rsidR="00A01055" w:rsidRPr="008A5A1D" w:rsidRDefault="00A01055"/>
    <w:p w14:paraId="3D4036B0" w14:textId="77DAFA1F" w:rsidR="00A01055" w:rsidRPr="008A5A1D" w:rsidRDefault="00A01055" w:rsidP="0057130B">
      <w:pPr>
        <w:pStyle w:val="ListParagraph"/>
        <w:numPr>
          <w:ilvl w:val="0"/>
          <w:numId w:val="1"/>
        </w:numPr>
        <w:spacing w:after="240" w:line="276" w:lineRule="auto"/>
        <w:contextualSpacing w:val="0"/>
        <w:rPr>
          <w:rFonts w:ascii="Times New Roman" w:hAnsi="Times New Roman" w:cs="Times New Roman"/>
          <w:color w:val="000000" w:themeColor="text1"/>
          <w:sz w:val="22"/>
          <w:szCs w:val="22"/>
          <w:lang w:val="fr-FR"/>
        </w:rPr>
      </w:pPr>
      <w:r w:rsidRPr="008A5A1D">
        <w:rPr>
          <w:rFonts w:ascii="Times New Roman" w:hAnsi="Times New Roman" w:cs="Times New Roman"/>
          <w:color w:val="000000" w:themeColor="text1"/>
          <w:sz w:val="22"/>
          <w:szCs w:val="22"/>
          <w:lang w:val="fr-FR"/>
        </w:rPr>
        <w:t xml:space="preserve">Meditazione quotidiana: </w:t>
      </w:r>
      <w:r w:rsidRPr="008A5A1D">
        <w:rPr>
          <w:rFonts w:ascii="Times New Roman" w:hAnsi="Times New Roman" w:cs="Times New Roman"/>
          <w:i/>
          <w:iCs/>
          <w:color w:val="000000" w:themeColor="text1"/>
          <w:sz w:val="22"/>
          <w:szCs w:val="22"/>
          <w:lang w:val="fr-FR"/>
        </w:rPr>
        <w:t xml:space="preserve">EM </w:t>
      </w:r>
      <w:r w:rsidRPr="008A5A1D">
        <w:rPr>
          <w:rFonts w:ascii="Times New Roman" w:hAnsi="Times New Roman" w:cs="Times New Roman"/>
          <w:color w:val="000000" w:themeColor="text1"/>
          <w:sz w:val="22"/>
          <w:szCs w:val="22"/>
          <w:lang w:val="fr-FR"/>
        </w:rPr>
        <w:t xml:space="preserve">2.5, 4.10, 5.7, 6.7, 9.20, 14.17, e notare particularmente 16.1 </w:t>
      </w:r>
      <w:r w:rsidRPr="008A5A1D">
        <w:rPr>
          <w:rFonts w:ascii="Times New Roman" w:hAnsi="Times New Roman" w:cs="Times New Roman"/>
          <w:i/>
          <w:iCs/>
          <w:color w:val="000000" w:themeColor="text1"/>
          <w:sz w:val="22"/>
          <w:szCs w:val="22"/>
          <w:lang w:val="fr-FR"/>
        </w:rPr>
        <w:t>hoc quod liquet firmandum et altius cotidiana meditatione figendum est</w:t>
      </w:r>
      <w:r w:rsidR="009D45EF" w:rsidRPr="008A5A1D">
        <w:rPr>
          <w:rFonts w:ascii="Times New Roman" w:hAnsi="Times New Roman" w:cs="Times New Roman"/>
          <w:i/>
          <w:iCs/>
          <w:color w:val="000000" w:themeColor="text1"/>
          <w:sz w:val="22"/>
          <w:szCs w:val="22"/>
          <w:lang w:val="fr-FR"/>
        </w:rPr>
        <w:t xml:space="preserve"> ; </w:t>
      </w:r>
      <w:r w:rsidR="009D45EF" w:rsidRPr="008A5A1D">
        <w:rPr>
          <w:rFonts w:ascii="Times New Roman" w:hAnsi="Times New Roman" w:cs="Times New Roman"/>
          <w:color w:val="000000" w:themeColor="text1"/>
          <w:sz w:val="22"/>
          <w:szCs w:val="22"/>
          <w:lang w:val="fr-FR"/>
        </w:rPr>
        <w:t>notare</w:t>
      </w:r>
      <w:r w:rsidR="009D45EF" w:rsidRPr="008A5A1D">
        <w:rPr>
          <w:rFonts w:ascii="Times New Roman" w:hAnsi="Times New Roman" w:cs="Times New Roman"/>
          <w:i/>
          <w:iCs/>
          <w:color w:val="000000" w:themeColor="text1"/>
          <w:sz w:val="22"/>
          <w:szCs w:val="22"/>
          <w:lang w:val="fr-FR"/>
        </w:rPr>
        <w:t xml:space="preserve"> </w:t>
      </w:r>
      <w:r w:rsidR="009D45EF" w:rsidRPr="008A5A1D">
        <w:rPr>
          <w:rFonts w:ascii="Times New Roman" w:hAnsi="Times New Roman" w:cs="Times New Roman"/>
          <w:color w:val="000000" w:themeColor="text1"/>
          <w:sz w:val="22"/>
          <w:szCs w:val="22"/>
          <w:lang w:val="fr-FR"/>
        </w:rPr>
        <w:t>Newman 1989</w:t>
      </w:r>
    </w:p>
    <w:p w14:paraId="1214F6E5" w14:textId="26BA7944" w:rsidR="00A01055" w:rsidRPr="008A5A1D" w:rsidRDefault="009D45EF" w:rsidP="0057130B">
      <w:pPr>
        <w:pStyle w:val="ListParagraph"/>
        <w:numPr>
          <w:ilvl w:val="0"/>
          <w:numId w:val="1"/>
        </w:numPr>
        <w:spacing w:after="240" w:line="276" w:lineRule="auto"/>
        <w:contextualSpacing w:val="0"/>
        <w:rPr>
          <w:rFonts w:ascii="Times New Roman" w:hAnsi="Times New Roman" w:cs="Times New Roman"/>
          <w:color w:val="000000" w:themeColor="text1"/>
          <w:sz w:val="22"/>
          <w:szCs w:val="22"/>
        </w:rPr>
      </w:pPr>
      <w:r w:rsidRPr="008A5A1D">
        <w:rPr>
          <w:rFonts w:ascii="Times New Roman" w:hAnsi="Times New Roman" w:cs="Times New Roman"/>
          <w:color w:val="000000" w:themeColor="text1"/>
          <w:sz w:val="22"/>
          <w:szCs w:val="22"/>
          <w:lang w:val="fr-FR"/>
        </w:rPr>
        <w:t>‘Piccole somme di denaro’:</w:t>
      </w:r>
      <w:r w:rsidRPr="008A5A1D">
        <w:rPr>
          <w:rFonts w:ascii="Times New Roman" w:hAnsi="Times New Roman" w:cs="Times New Roman"/>
          <w:i/>
          <w:iCs/>
          <w:color w:val="000000" w:themeColor="text1"/>
          <w:sz w:val="22"/>
          <w:szCs w:val="22"/>
          <w:lang w:val="fr-FR"/>
        </w:rPr>
        <w:t xml:space="preserve"> EM </w:t>
      </w:r>
      <w:r w:rsidRPr="008A5A1D">
        <w:rPr>
          <w:rFonts w:ascii="Times New Roman" w:hAnsi="Times New Roman" w:cs="Times New Roman"/>
          <w:color w:val="000000" w:themeColor="text1"/>
          <w:sz w:val="22"/>
          <w:szCs w:val="22"/>
          <w:lang w:val="fr-FR"/>
        </w:rPr>
        <w:t xml:space="preserve">6.7, 12.10, 23.9, 26.8 </w:t>
      </w:r>
      <w:r w:rsidRPr="008A5A1D">
        <w:rPr>
          <w:rFonts w:ascii="Times New Roman" w:hAnsi="Times New Roman" w:cs="Times New Roman"/>
          <w:i/>
          <w:iCs/>
          <w:color w:val="000000" w:themeColor="text1"/>
          <w:sz w:val="22"/>
          <w:szCs w:val="22"/>
          <w:lang w:val="fr-FR"/>
        </w:rPr>
        <w:t>scis cuius arca utar ;</w:t>
      </w:r>
      <w:r w:rsidRPr="008A5A1D">
        <w:rPr>
          <w:rFonts w:ascii="Times New Roman" w:hAnsi="Times New Roman" w:cs="Times New Roman"/>
          <w:color w:val="000000" w:themeColor="text1"/>
          <w:sz w:val="22"/>
          <w:szCs w:val="22"/>
          <w:lang w:val="fr-FR"/>
        </w:rPr>
        <w:t xml:space="preserve"> 29.10 ; elemento di umore, notare </w:t>
      </w:r>
      <w:r w:rsidR="00A01055" w:rsidRPr="008A5A1D">
        <w:rPr>
          <w:rFonts w:ascii="Times New Roman" w:hAnsi="Times New Roman" w:cs="Times New Roman"/>
          <w:color w:val="000000" w:themeColor="text1"/>
          <w:sz w:val="22"/>
          <w:szCs w:val="22"/>
        </w:rPr>
        <w:t>Graver 2019, 254-56.</w:t>
      </w:r>
    </w:p>
    <w:p w14:paraId="3CCC6781" w14:textId="3A5F16F9" w:rsidR="008A5A1D" w:rsidRPr="00B2790E" w:rsidRDefault="00A01055" w:rsidP="0057130B">
      <w:pPr>
        <w:pStyle w:val="ListParagraph"/>
        <w:numPr>
          <w:ilvl w:val="0"/>
          <w:numId w:val="1"/>
        </w:numPr>
        <w:spacing w:after="240" w:line="276" w:lineRule="auto"/>
        <w:contextualSpacing w:val="0"/>
        <w:rPr>
          <w:rFonts w:ascii="Times New Roman" w:hAnsi="Times New Roman" w:cs="Times New Roman"/>
          <w:i/>
          <w:iCs/>
          <w:color w:val="000000" w:themeColor="text1"/>
          <w:sz w:val="22"/>
          <w:szCs w:val="22"/>
        </w:rPr>
      </w:pPr>
      <w:r w:rsidRPr="008A5A1D">
        <w:rPr>
          <w:rFonts w:ascii="Times New Roman" w:hAnsi="Times New Roman" w:cs="Times New Roman"/>
          <w:color w:val="000000" w:themeColor="text1"/>
          <w:sz w:val="22"/>
          <w:szCs w:val="22"/>
        </w:rPr>
        <w:t xml:space="preserve">Attegiamento </w:t>
      </w:r>
      <w:r w:rsidR="009D45EF" w:rsidRPr="008A5A1D">
        <w:rPr>
          <w:rFonts w:ascii="Times New Roman" w:hAnsi="Times New Roman" w:cs="Times New Roman"/>
          <w:color w:val="000000" w:themeColor="text1"/>
          <w:sz w:val="22"/>
          <w:szCs w:val="22"/>
        </w:rPr>
        <w:t>riguardo al Epicuro:</w:t>
      </w:r>
      <w:r w:rsidRPr="008A5A1D">
        <w:rPr>
          <w:rFonts w:ascii="Times New Roman" w:hAnsi="Times New Roman" w:cs="Times New Roman"/>
          <w:color w:val="000000" w:themeColor="text1"/>
          <w:sz w:val="22"/>
          <w:szCs w:val="22"/>
        </w:rPr>
        <w:t xml:space="preserve"> </w:t>
      </w:r>
      <w:r w:rsidRPr="008A5A1D">
        <w:rPr>
          <w:rFonts w:ascii="Times New Roman" w:hAnsi="Times New Roman" w:cs="Times New Roman"/>
          <w:i/>
          <w:iCs/>
          <w:color w:val="000000" w:themeColor="text1"/>
          <w:sz w:val="22"/>
          <w:szCs w:val="22"/>
        </w:rPr>
        <w:t>EM</w:t>
      </w:r>
      <w:r w:rsidRPr="008A5A1D">
        <w:rPr>
          <w:rFonts w:ascii="Times New Roman" w:hAnsi="Times New Roman" w:cs="Times New Roman"/>
          <w:color w:val="000000" w:themeColor="text1"/>
          <w:sz w:val="22"/>
          <w:szCs w:val="22"/>
        </w:rPr>
        <w:t xml:space="preserve"> 8.8 </w:t>
      </w:r>
      <w:r w:rsidR="009D45EF" w:rsidRPr="008A5A1D">
        <w:rPr>
          <w:rFonts w:ascii="Times New Roman" w:hAnsi="Times New Roman" w:cs="Times New Roman"/>
          <w:color w:val="000000" w:themeColor="text1"/>
          <w:sz w:val="22"/>
          <w:szCs w:val="22"/>
        </w:rPr>
        <w:t>(paragone a Publilio Syro)</w:t>
      </w:r>
      <w:r w:rsidRPr="008A5A1D">
        <w:rPr>
          <w:rFonts w:ascii="Times New Roman" w:hAnsi="Times New Roman" w:cs="Times New Roman"/>
          <w:color w:val="000000" w:themeColor="text1"/>
          <w:sz w:val="22"/>
          <w:szCs w:val="22"/>
        </w:rPr>
        <w:t>; 14.17</w:t>
      </w:r>
      <w:r w:rsidRPr="008A5A1D">
        <w:rPr>
          <w:rFonts w:ascii="Times New Roman" w:hAnsi="Times New Roman" w:cs="Times New Roman"/>
          <w:i/>
          <w:iCs/>
          <w:color w:val="000000" w:themeColor="text1"/>
          <w:sz w:val="22"/>
          <w:szCs w:val="22"/>
        </w:rPr>
        <w:t xml:space="preserve"> Epicuri est aut Metrodori aut alicuius ex illa officina. </w:t>
      </w:r>
      <w:r w:rsidR="009D45EF" w:rsidRPr="008A5A1D">
        <w:rPr>
          <w:rFonts w:ascii="Times New Roman" w:hAnsi="Times New Roman" w:cs="Times New Roman"/>
          <w:color w:val="000000" w:themeColor="text1"/>
          <w:sz w:val="22"/>
          <w:szCs w:val="22"/>
        </w:rPr>
        <w:t xml:space="preserve">Generalmente su Epicuro in Seneca: Hachmann 1995, 220-37; </w:t>
      </w:r>
      <w:r w:rsidR="008A5A1D" w:rsidRPr="008A5A1D">
        <w:rPr>
          <w:rFonts w:ascii="Times New Roman" w:hAnsi="Times New Roman" w:cs="Times New Roman"/>
          <w:color w:val="000000" w:themeColor="text1"/>
          <w:sz w:val="22"/>
          <w:szCs w:val="22"/>
        </w:rPr>
        <w:t xml:space="preserve">Maso 1999, 83-105; Inwood 2007; </w:t>
      </w:r>
      <w:r w:rsidR="009D45EF" w:rsidRPr="008A5A1D">
        <w:rPr>
          <w:rFonts w:ascii="Times New Roman" w:hAnsi="Times New Roman" w:cs="Times New Roman"/>
          <w:color w:val="000000" w:themeColor="text1"/>
          <w:sz w:val="22"/>
          <w:szCs w:val="22"/>
        </w:rPr>
        <w:t>Wildberger 2014; Graver 2016, 2020</w:t>
      </w:r>
      <w:r w:rsidR="008A5A1D" w:rsidRPr="008A5A1D">
        <w:rPr>
          <w:rFonts w:ascii="Times New Roman" w:hAnsi="Times New Roman" w:cs="Times New Roman"/>
          <w:color w:val="000000" w:themeColor="text1"/>
          <w:sz w:val="22"/>
          <w:szCs w:val="22"/>
        </w:rPr>
        <w:t xml:space="preserve">. </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611"/>
        <w:gridCol w:w="5130"/>
      </w:tblGrid>
      <w:tr w:rsidR="000E2DC7" w:rsidRPr="008D1BF3" w14:paraId="3BDE936A" w14:textId="77777777" w:rsidTr="000E2DC7">
        <w:tc>
          <w:tcPr>
            <w:tcW w:w="4765" w:type="dxa"/>
          </w:tcPr>
          <w:p w14:paraId="0F9CCBDC" w14:textId="7035F6D1" w:rsidR="004D5450" w:rsidRPr="008A5A1D" w:rsidRDefault="003E29BF" w:rsidP="008B1820">
            <w:pPr>
              <w:rPr>
                <w:i/>
                <w:color w:val="000000" w:themeColor="text1"/>
                <w:sz w:val="22"/>
                <w:szCs w:val="22"/>
                <w:lang w:val="it-IT"/>
              </w:rPr>
            </w:pPr>
            <w:r w:rsidRPr="008D1BF3">
              <w:rPr>
                <w:i/>
                <w:iCs/>
                <w:color w:val="000000" w:themeColor="text1"/>
                <w:sz w:val="22"/>
                <w:szCs w:val="22"/>
              </w:rPr>
              <w:t xml:space="preserve">EM </w:t>
            </w:r>
            <w:r w:rsidRPr="008D1BF3">
              <w:rPr>
                <w:color w:val="000000" w:themeColor="text1"/>
                <w:sz w:val="22"/>
                <w:szCs w:val="22"/>
              </w:rPr>
              <w:t xml:space="preserve">33.5 </w:t>
            </w:r>
            <w:r w:rsidR="007D6EEA" w:rsidRPr="008A5A1D">
              <w:rPr>
                <w:i/>
                <w:iCs/>
                <w:color w:val="000000" w:themeColor="text1"/>
                <w:sz w:val="22"/>
                <w:szCs w:val="22"/>
                <w:lang w:val="it-IT"/>
              </w:rPr>
              <w:t>Quare depone istam spem posse te summatim degustare ingenia maximorum virorum: tota tibi inspicienda sunt, tota tractanda. Continuando res geritur et per lineamenta sua ingenii opus nectitur ex quo nihil subduci sine ruina potest.</w:t>
            </w:r>
            <w:r w:rsidR="007D6EEA" w:rsidRPr="008A5A1D">
              <w:rPr>
                <w:color w:val="000000" w:themeColor="text1"/>
                <w:sz w:val="22"/>
                <w:szCs w:val="22"/>
                <w:lang w:val="it-IT"/>
              </w:rPr>
              <w:t xml:space="preserve"> </w:t>
            </w:r>
            <w:r w:rsidR="004D5450" w:rsidRPr="008A5A1D">
              <w:rPr>
                <w:i/>
                <w:iCs/>
                <w:color w:val="000000" w:themeColor="text1"/>
                <w:sz w:val="22"/>
                <w:szCs w:val="22"/>
                <w:lang w:val="fr-FR"/>
              </w:rPr>
              <w:t xml:space="preserve">Nec recuso quominus singula membra, dummodo in ipso homine, </w:t>
            </w:r>
            <w:r w:rsidR="004D5450" w:rsidRPr="008A5A1D">
              <w:rPr>
                <w:i/>
                <w:iCs/>
                <w:color w:val="000000" w:themeColor="text1"/>
                <w:sz w:val="22"/>
                <w:szCs w:val="22"/>
                <w:lang w:val="fr-FR"/>
              </w:rPr>
              <w:lastRenderedPageBreak/>
              <w:t>consideres: non est formonsa cuius crus laudatur aut brachium, sed illa cuius uniuersa facies admirationem partibus singulis abstulit</w:t>
            </w:r>
            <w:r w:rsidR="00F36265" w:rsidRPr="008A5A1D">
              <w:rPr>
                <w:i/>
                <w:iCs/>
                <w:color w:val="000000" w:themeColor="text1"/>
                <w:sz w:val="22"/>
                <w:szCs w:val="22"/>
                <w:lang w:val="fr-FR"/>
              </w:rPr>
              <w:t>.</w:t>
            </w:r>
          </w:p>
        </w:tc>
        <w:tc>
          <w:tcPr>
            <w:tcW w:w="5310" w:type="dxa"/>
          </w:tcPr>
          <w:p w14:paraId="0D456FCC" w14:textId="3A498725" w:rsidR="004D5450" w:rsidRPr="008A5A1D" w:rsidRDefault="00187489" w:rsidP="008B1820">
            <w:pPr>
              <w:rPr>
                <w:color w:val="000000" w:themeColor="text1"/>
                <w:sz w:val="22"/>
                <w:szCs w:val="22"/>
                <w:lang w:val="fr-FR"/>
              </w:rPr>
            </w:pPr>
            <w:r w:rsidRPr="008A5A1D">
              <w:rPr>
                <w:color w:val="000000" w:themeColor="text1"/>
                <w:sz w:val="22"/>
                <w:szCs w:val="22"/>
                <w:lang w:val="it-IT"/>
              </w:rPr>
              <w:lastRenderedPageBreak/>
              <w:t xml:space="preserve">Perciò deponi cotesta speranza, di poter per sommi capi gustare le opere degli uomini di più alto ingegno: devi esaminarle, studiarle per intero. Si procede senza interruzione e l’opera d’intelligenza è connessa nei suoi tratti principali: da essa niente può essere tolto senza che tutto l’edificio crolli. E non ti proibisco di considerare </w:t>
            </w:r>
            <w:r w:rsidR="004D5450" w:rsidRPr="008A5A1D">
              <w:rPr>
                <w:color w:val="000000" w:themeColor="text1"/>
                <w:sz w:val="22"/>
                <w:szCs w:val="22"/>
                <w:lang w:val="it-IT"/>
              </w:rPr>
              <w:t xml:space="preserve">le singole </w:t>
            </w:r>
            <w:r w:rsidRPr="008A5A1D">
              <w:rPr>
                <w:color w:val="000000" w:themeColor="text1"/>
                <w:sz w:val="22"/>
                <w:szCs w:val="22"/>
                <w:lang w:val="it-IT"/>
              </w:rPr>
              <w:t>membra</w:t>
            </w:r>
            <w:r w:rsidR="004D5450" w:rsidRPr="008A5A1D">
              <w:rPr>
                <w:color w:val="000000" w:themeColor="text1"/>
                <w:sz w:val="22"/>
                <w:szCs w:val="22"/>
                <w:lang w:val="it-IT"/>
              </w:rPr>
              <w:t xml:space="preserve">, </w:t>
            </w:r>
            <w:r w:rsidRPr="008A5A1D">
              <w:rPr>
                <w:color w:val="000000" w:themeColor="text1"/>
                <w:sz w:val="22"/>
                <w:szCs w:val="22"/>
                <w:lang w:val="it-IT"/>
              </w:rPr>
              <w:t xml:space="preserve">purché non ti </w:t>
            </w:r>
            <w:r w:rsidRPr="008A5A1D">
              <w:rPr>
                <w:color w:val="000000" w:themeColor="text1"/>
                <w:sz w:val="22"/>
                <w:szCs w:val="22"/>
                <w:lang w:val="it-IT"/>
              </w:rPr>
              <w:lastRenderedPageBreak/>
              <w:t xml:space="preserve">dimentichi proprio dell’uomo: </w:t>
            </w:r>
            <w:r w:rsidR="004D5450" w:rsidRPr="008A5A1D">
              <w:rPr>
                <w:color w:val="000000" w:themeColor="text1"/>
                <w:sz w:val="22"/>
                <w:szCs w:val="22"/>
                <w:lang w:val="it-IT"/>
              </w:rPr>
              <w:t xml:space="preserve">non è bella la donna di cui si loda una gamba o un braccio, </w:t>
            </w:r>
            <w:r w:rsidRPr="008A5A1D">
              <w:rPr>
                <w:color w:val="000000" w:themeColor="text1"/>
                <w:sz w:val="22"/>
                <w:szCs w:val="22"/>
                <w:lang w:val="it-IT"/>
              </w:rPr>
              <w:t>ma</w:t>
            </w:r>
            <w:r w:rsidR="004D5450" w:rsidRPr="008A5A1D">
              <w:rPr>
                <w:color w:val="000000" w:themeColor="text1"/>
                <w:sz w:val="22"/>
                <w:szCs w:val="22"/>
                <w:lang w:val="it-IT"/>
              </w:rPr>
              <w:t xml:space="preserve"> quella i</w:t>
            </w:r>
            <w:r w:rsidR="005A0500" w:rsidRPr="008A5A1D">
              <w:rPr>
                <w:color w:val="000000" w:themeColor="text1"/>
                <w:sz w:val="22"/>
                <w:szCs w:val="22"/>
                <w:lang w:val="it-IT"/>
              </w:rPr>
              <w:t>n</w:t>
            </w:r>
            <w:r w:rsidR="004D5450" w:rsidRPr="008A5A1D">
              <w:rPr>
                <w:color w:val="000000" w:themeColor="text1"/>
                <w:sz w:val="22"/>
                <w:szCs w:val="22"/>
                <w:lang w:val="it-IT"/>
              </w:rPr>
              <w:t xml:space="preserve"> cui </w:t>
            </w:r>
            <w:r w:rsidR="005A0500" w:rsidRPr="008A5A1D">
              <w:rPr>
                <w:color w:val="000000" w:themeColor="text1"/>
                <w:sz w:val="22"/>
                <w:szCs w:val="22"/>
                <w:lang w:val="it-IT"/>
              </w:rPr>
              <w:t>l’</w:t>
            </w:r>
            <w:r w:rsidR="004D5450" w:rsidRPr="008A5A1D">
              <w:rPr>
                <w:color w:val="000000" w:themeColor="text1"/>
                <w:sz w:val="22"/>
                <w:szCs w:val="22"/>
                <w:lang w:val="it-IT"/>
              </w:rPr>
              <w:t xml:space="preserve">aspetto </w:t>
            </w:r>
            <w:r w:rsidR="005A0500" w:rsidRPr="008A5A1D">
              <w:rPr>
                <w:color w:val="000000" w:themeColor="text1"/>
                <w:sz w:val="22"/>
                <w:szCs w:val="22"/>
                <w:lang w:val="it-IT"/>
              </w:rPr>
              <w:t xml:space="preserve">di tutto il corpo fa sì che non si </w:t>
            </w:r>
            <w:r w:rsidR="004D5450" w:rsidRPr="008A5A1D">
              <w:rPr>
                <w:color w:val="000000" w:themeColor="text1"/>
                <w:sz w:val="22"/>
                <w:szCs w:val="22"/>
                <w:lang w:val="it-IT"/>
              </w:rPr>
              <w:t>ammira</w:t>
            </w:r>
            <w:r w:rsidR="005A0500" w:rsidRPr="008A5A1D">
              <w:rPr>
                <w:color w:val="000000" w:themeColor="text1"/>
                <w:sz w:val="22"/>
                <w:szCs w:val="22"/>
                <w:lang w:val="it-IT"/>
              </w:rPr>
              <w:t xml:space="preserve">no le singole parti. </w:t>
            </w:r>
          </w:p>
        </w:tc>
      </w:tr>
    </w:tbl>
    <w:p w14:paraId="3A60EE0F" w14:textId="3ED7460C" w:rsidR="008A5A1D" w:rsidRPr="008A5A1D" w:rsidRDefault="008A5A1D" w:rsidP="008A5A1D">
      <w:pPr>
        <w:spacing w:line="276" w:lineRule="auto"/>
        <w:rPr>
          <w:i/>
          <w:color w:val="000000" w:themeColor="text1"/>
          <w:sz w:val="22"/>
          <w:szCs w:val="22"/>
          <w:lang w:val="it-IT"/>
        </w:rPr>
      </w:pPr>
    </w:p>
    <w:p w14:paraId="339975F7" w14:textId="4BF0016C" w:rsidR="008A5A1D" w:rsidRPr="000E2DC7" w:rsidRDefault="000E2DC7" w:rsidP="008A5A1D">
      <w:pPr>
        <w:pStyle w:val="ListParagraph"/>
        <w:numPr>
          <w:ilvl w:val="0"/>
          <w:numId w:val="1"/>
        </w:numPr>
        <w:spacing w:line="276" w:lineRule="auto"/>
        <w:rPr>
          <w:rFonts w:ascii="Times New Roman" w:hAnsi="Times New Roman" w:cs="Times New Roman"/>
          <w:color w:val="000000" w:themeColor="text1"/>
          <w:sz w:val="22"/>
          <w:szCs w:val="22"/>
        </w:rPr>
      </w:pPr>
      <w:r w:rsidRPr="000E2DC7">
        <w:rPr>
          <w:rFonts w:ascii="Times New Roman" w:hAnsi="Times New Roman" w:cs="Times New Roman"/>
          <w:color w:val="000000" w:themeColor="text1"/>
          <w:sz w:val="22"/>
          <w:szCs w:val="22"/>
        </w:rPr>
        <w:t xml:space="preserve">Consigli sulla lettura: </w:t>
      </w:r>
      <w:r w:rsidR="008A5A1D" w:rsidRPr="000E2DC7">
        <w:rPr>
          <w:rFonts w:ascii="Times New Roman" w:hAnsi="Times New Roman" w:cs="Times New Roman"/>
          <w:i/>
          <w:iCs/>
          <w:color w:val="000000" w:themeColor="text1"/>
          <w:sz w:val="22"/>
          <w:szCs w:val="22"/>
        </w:rPr>
        <w:t>E</w:t>
      </w:r>
      <w:r w:rsidRPr="000E2DC7">
        <w:rPr>
          <w:rFonts w:ascii="Times New Roman" w:hAnsi="Times New Roman" w:cs="Times New Roman"/>
          <w:i/>
          <w:iCs/>
          <w:color w:val="000000" w:themeColor="text1"/>
          <w:sz w:val="22"/>
          <w:szCs w:val="22"/>
        </w:rPr>
        <w:t>M</w:t>
      </w:r>
      <w:r w:rsidR="008A5A1D" w:rsidRPr="000E2DC7">
        <w:rPr>
          <w:rFonts w:ascii="Times New Roman" w:hAnsi="Times New Roman" w:cs="Times New Roman"/>
          <w:i/>
          <w:iCs/>
          <w:color w:val="000000" w:themeColor="text1"/>
          <w:sz w:val="22"/>
          <w:szCs w:val="22"/>
        </w:rPr>
        <w:t xml:space="preserve">. </w:t>
      </w:r>
      <w:r w:rsidR="008A5A1D" w:rsidRPr="000E2DC7">
        <w:rPr>
          <w:rFonts w:ascii="Times New Roman" w:hAnsi="Times New Roman" w:cs="Times New Roman"/>
          <w:color w:val="000000" w:themeColor="text1"/>
          <w:sz w:val="22"/>
          <w:szCs w:val="22"/>
        </w:rPr>
        <w:t>6.4-5, 39.1-2, 89.36-41, 100.1-2, 108.24-35; 113.1-2</w:t>
      </w:r>
      <w:r w:rsidRPr="000E2DC7">
        <w:rPr>
          <w:rFonts w:ascii="Times New Roman" w:hAnsi="Times New Roman" w:cs="Times New Roman"/>
          <w:color w:val="000000" w:themeColor="text1"/>
          <w:sz w:val="22"/>
          <w:szCs w:val="22"/>
        </w:rPr>
        <w:t>. Esperienza di</w:t>
      </w:r>
      <w:r w:rsidR="008A5A1D" w:rsidRPr="000E2DC7">
        <w:rPr>
          <w:rFonts w:ascii="Times New Roman" w:hAnsi="Times New Roman" w:cs="Times New Roman"/>
          <w:color w:val="000000" w:themeColor="text1"/>
          <w:sz w:val="22"/>
          <w:szCs w:val="22"/>
        </w:rPr>
        <w:t xml:space="preserve"> Seneca</w:t>
      </w:r>
      <w:r w:rsidRPr="000E2DC7">
        <w:rPr>
          <w:rFonts w:ascii="Times New Roman" w:hAnsi="Times New Roman" w:cs="Times New Roman"/>
          <w:color w:val="000000" w:themeColor="text1"/>
          <w:sz w:val="22"/>
          <w:szCs w:val="22"/>
        </w:rPr>
        <w:t xml:space="preserve"> come lettore: </w:t>
      </w:r>
      <w:r w:rsidRPr="000E2DC7">
        <w:rPr>
          <w:rFonts w:ascii="Times New Roman" w:hAnsi="Times New Roman" w:cs="Times New Roman"/>
          <w:i/>
          <w:iCs/>
          <w:color w:val="000000" w:themeColor="text1"/>
          <w:sz w:val="22"/>
          <w:szCs w:val="22"/>
        </w:rPr>
        <w:t xml:space="preserve">EM </w:t>
      </w:r>
      <w:r w:rsidR="008A5A1D" w:rsidRPr="000E2DC7">
        <w:rPr>
          <w:rFonts w:ascii="Times New Roman" w:hAnsi="Times New Roman" w:cs="Times New Roman"/>
          <w:color w:val="000000" w:themeColor="text1"/>
          <w:sz w:val="22"/>
          <w:szCs w:val="22"/>
        </w:rPr>
        <w:t xml:space="preserve">40.1, 59.1-4, 59.7, 64.2-5, 67.2; </w:t>
      </w:r>
      <w:r w:rsidRPr="000E2DC7">
        <w:rPr>
          <w:rFonts w:ascii="Times New Roman" w:hAnsi="Times New Roman" w:cs="Times New Roman"/>
          <w:color w:val="000000" w:themeColor="text1"/>
          <w:sz w:val="22"/>
          <w:szCs w:val="22"/>
        </w:rPr>
        <w:t>e notare</w:t>
      </w:r>
      <w:r w:rsidR="008A5A1D" w:rsidRPr="000E2DC7">
        <w:rPr>
          <w:rFonts w:ascii="Times New Roman" w:hAnsi="Times New Roman" w:cs="Times New Roman"/>
          <w:color w:val="000000" w:themeColor="text1"/>
          <w:sz w:val="22"/>
          <w:szCs w:val="22"/>
        </w:rPr>
        <w:t xml:space="preserve"> Graver 2017.</w:t>
      </w:r>
    </w:p>
    <w:p w14:paraId="325AB25B" w14:textId="77777777" w:rsidR="008A5A1D" w:rsidRPr="008A5A1D" w:rsidRDefault="008A5A1D">
      <w:pPr>
        <w:rPr>
          <w:lang w:val="it-IT"/>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610"/>
        <w:gridCol w:w="5131"/>
      </w:tblGrid>
      <w:tr w:rsidR="008A5A1D" w:rsidRPr="008A5A1D" w14:paraId="4561563D" w14:textId="77777777" w:rsidTr="000E2DC7">
        <w:tc>
          <w:tcPr>
            <w:tcW w:w="4765" w:type="dxa"/>
          </w:tcPr>
          <w:p w14:paraId="2A5ADDA5" w14:textId="5BE65C02" w:rsidR="004D5450" w:rsidRPr="008B1820" w:rsidRDefault="00A17198" w:rsidP="008B1820">
            <w:pPr>
              <w:pStyle w:val="ListParagraph"/>
              <w:spacing w:line="276" w:lineRule="auto"/>
              <w:ind w:left="0"/>
              <w:rPr>
                <w:rFonts w:ascii="Times New Roman" w:hAnsi="Times New Roman" w:cs="Times New Roman"/>
                <w:color w:val="000000" w:themeColor="text1"/>
                <w:sz w:val="22"/>
                <w:szCs w:val="22"/>
                <w:lang w:val="fr-FR"/>
              </w:rPr>
            </w:pPr>
            <w:r w:rsidRPr="008A5A1D">
              <w:rPr>
                <w:rFonts w:ascii="Times New Roman" w:hAnsi="Times New Roman" w:cs="Times New Roman"/>
                <w:i/>
                <w:iCs/>
                <w:color w:val="000000" w:themeColor="text1"/>
                <w:sz w:val="22"/>
                <w:szCs w:val="22"/>
                <w:lang w:val="fr-FR"/>
              </w:rPr>
              <w:t xml:space="preserve">EM </w:t>
            </w:r>
            <w:r w:rsidRPr="008A5A1D">
              <w:rPr>
                <w:rFonts w:ascii="Times New Roman" w:hAnsi="Times New Roman" w:cs="Times New Roman"/>
                <w:color w:val="000000" w:themeColor="text1"/>
                <w:sz w:val="22"/>
                <w:szCs w:val="22"/>
                <w:lang w:val="fr-FR"/>
              </w:rPr>
              <w:t>45.1</w:t>
            </w:r>
            <w:r w:rsidR="004D5450" w:rsidRPr="008A5A1D">
              <w:rPr>
                <w:rFonts w:ascii="Times New Roman" w:hAnsi="Times New Roman" w:cs="Times New Roman"/>
                <w:i/>
                <w:iCs/>
                <w:color w:val="000000" w:themeColor="text1"/>
                <w:sz w:val="22"/>
                <w:szCs w:val="22"/>
                <w:lang w:val="fr-FR"/>
              </w:rPr>
              <w:t xml:space="preserve">… lectio certa prodest, uaria delectat. </w:t>
            </w:r>
            <w:r w:rsidR="004D5450" w:rsidRPr="008A5A1D">
              <w:rPr>
                <w:rFonts w:ascii="Times New Roman" w:hAnsi="Times New Roman" w:cs="Times New Roman"/>
                <w:i/>
                <w:iCs/>
                <w:color w:val="000000" w:themeColor="text1"/>
                <w:sz w:val="22"/>
                <w:szCs w:val="22"/>
                <w:lang w:val="it-IT"/>
              </w:rPr>
              <w:t xml:space="preserve">Qui quo destinauit peruenire uult unam sequatur uiam, non per multas uagetur… </w:t>
            </w:r>
          </w:p>
        </w:tc>
        <w:tc>
          <w:tcPr>
            <w:tcW w:w="5310" w:type="dxa"/>
          </w:tcPr>
          <w:p w14:paraId="437A4978" w14:textId="1B087501" w:rsidR="004D5450" w:rsidRPr="008A5A1D" w:rsidRDefault="004D5450" w:rsidP="008B1820">
            <w:pPr>
              <w:pStyle w:val="ListParagraph"/>
              <w:ind w:left="0"/>
              <w:rPr>
                <w:rFonts w:ascii="Times New Roman" w:hAnsi="Times New Roman" w:cs="Times New Roman"/>
                <w:color w:val="000000" w:themeColor="text1"/>
                <w:sz w:val="22"/>
                <w:szCs w:val="22"/>
                <w:lang w:val="it-IT"/>
              </w:rPr>
            </w:pPr>
            <w:r w:rsidRPr="008A5A1D">
              <w:rPr>
                <w:rFonts w:ascii="Times New Roman" w:hAnsi="Times New Roman" w:cs="Times New Roman"/>
                <w:color w:val="000000" w:themeColor="text1"/>
                <w:sz w:val="22"/>
                <w:szCs w:val="22"/>
                <w:lang w:val="it-IT"/>
              </w:rPr>
              <w:t>Le letture mirate sono utili, quelle di vario genere sono solo piacevoli. Chi intende arrivare dove ha stabilito deve seguire una sola strada, non disperdersi per molte vie: questo non è avanzare, ma girovagare. (Tra</w:t>
            </w:r>
            <w:r w:rsidR="000E2DC7">
              <w:rPr>
                <w:rFonts w:ascii="Times New Roman" w:hAnsi="Times New Roman" w:cs="Times New Roman"/>
                <w:color w:val="000000" w:themeColor="text1"/>
                <w:sz w:val="22"/>
                <w:szCs w:val="22"/>
                <w:lang w:val="it-IT"/>
              </w:rPr>
              <w:t>d.</w:t>
            </w:r>
            <w:r w:rsidRPr="008A5A1D">
              <w:rPr>
                <w:rFonts w:ascii="Times New Roman" w:hAnsi="Times New Roman" w:cs="Times New Roman"/>
                <w:color w:val="000000" w:themeColor="text1"/>
                <w:sz w:val="22"/>
                <w:szCs w:val="22"/>
                <w:lang w:val="it-IT"/>
              </w:rPr>
              <w:t>. Berno)</w:t>
            </w:r>
          </w:p>
        </w:tc>
      </w:tr>
      <w:tr w:rsidR="00F36265" w:rsidRPr="008A5A1D" w14:paraId="1C528969" w14:textId="77777777" w:rsidTr="00A01055">
        <w:tc>
          <w:tcPr>
            <w:tcW w:w="10075" w:type="dxa"/>
            <w:gridSpan w:val="2"/>
          </w:tcPr>
          <w:p w14:paraId="110F8AF5" w14:textId="77777777" w:rsidR="00F36265" w:rsidRPr="008A5A1D" w:rsidRDefault="00F36265" w:rsidP="003E29BF">
            <w:pPr>
              <w:pStyle w:val="ListParagraph"/>
              <w:spacing w:line="276" w:lineRule="auto"/>
              <w:ind w:left="0"/>
              <w:rPr>
                <w:rFonts w:ascii="Times New Roman" w:hAnsi="Times New Roman" w:cs="Times New Roman"/>
                <w:color w:val="000000" w:themeColor="text1"/>
                <w:sz w:val="22"/>
                <w:szCs w:val="22"/>
                <w:lang w:val="it-IT"/>
              </w:rPr>
            </w:pPr>
          </w:p>
        </w:tc>
      </w:tr>
      <w:tr w:rsidR="008A5A1D" w:rsidRPr="008D1BF3" w14:paraId="28E705D2" w14:textId="77777777" w:rsidTr="000E2DC7">
        <w:tc>
          <w:tcPr>
            <w:tcW w:w="4765" w:type="dxa"/>
          </w:tcPr>
          <w:p w14:paraId="66F98F01" w14:textId="5D94B1C0" w:rsidR="004D5450" w:rsidRPr="00E46B1F" w:rsidRDefault="00A17198" w:rsidP="008B1820">
            <w:pPr>
              <w:rPr>
                <w:color w:val="000000" w:themeColor="text1"/>
                <w:sz w:val="22"/>
                <w:szCs w:val="22"/>
                <w:lang w:val="it-IT"/>
              </w:rPr>
            </w:pPr>
            <w:r w:rsidRPr="00E46B1F">
              <w:rPr>
                <w:i/>
                <w:iCs/>
                <w:color w:val="000000" w:themeColor="text1"/>
                <w:sz w:val="22"/>
                <w:szCs w:val="22"/>
                <w:lang w:val="fr-FR"/>
              </w:rPr>
              <w:t xml:space="preserve">EM </w:t>
            </w:r>
            <w:r w:rsidRPr="00E46B1F">
              <w:rPr>
                <w:color w:val="000000" w:themeColor="text1"/>
                <w:sz w:val="22"/>
                <w:szCs w:val="22"/>
                <w:lang w:val="fr-FR"/>
              </w:rPr>
              <w:t xml:space="preserve">46 </w:t>
            </w:r>
            <w:r w:rsidR="0099561F" w:rsidRPr="00E46B1F">
              <w:rPr>
                <w:i/>
                <w:iCs/>
                <w:color w:val="000000" w:themeColor="text1"/>
                <w:sz w:val="22"/>
                <w:szCs w:val="22"/>
                <w:lang w:val="fr-FR"/>
              </w:rPr>
              <w:t>Librum tuum quem mihi promiseras accepi et tamquam lecturus ex commodo adaperui ac tantum degustare uolui; deinde blanditus est ipse ut procederem longius. … Tanta autem dulcedine me tenuit et traxit ut illum sine ulla dilatione perlegerim.</w:t>
            </w:r>
            <w:r w:rsidR="0099561F" w:rsidRPr="00E46B1F">
              <w:rPr>
                <w:color w:val="000000" w:themeColor="text1"/>
                <w:sz w:val="22"/>
                <w:szCs w:val="22"/>
                <w:lang w:val="fr-FR"/>
              </w:rPr>
              <w:t xml:space="preserve"> </w:t>
            </w:r>
          </w:p>
        </w:tc>
        <w:tc>
          <w:tcPr>
            <w:tcW w:w="5310" w:type="dxa"/>
          </w:tcPr>
          <w:p w14:paraId="0EF00470" w14:textId="36AE7EEE" w:rsidR="004D5450" w:rsidRPr="00E46B1F" w:rsidRDefault="0099561F" w:rsidP="008B1820">
            <w:pPr>
              <w:rPr>
                <w:iCs/>
                <w:color w:val="000000" w:themeColor="text1"/>
                <w:sz w:val="22"/>
                <w:szCs w:val="22"/>
                <w:lang w:val="it-IT"/>
              </w:rPr>
            </w:pPr>
            <w:r w:rsidRPr="00E46B1F">
              <w:rPr>
                <w:iCs/>
                <w:color w:val="000000" w:themeColor="text1"/>
                <w:sz w:val="22"/>
                <w:szCs w:val="22"/>
                <w:lang w:val="it-IT"/>
              </w:rPr>
              <w:t>Ricevetti il tuo libro, che mi avevi promesso, e l’apersi coll’intenzione di leg</w:t>
            </w:r>
            <w:r w:rsidRPr="00B4606A">
              <w:rPr>
                <w:iCs/>
                <w:color w:val="000000" w:themeColor="text1"/>
                <w:sz w:val="22"/>
                <w:szCs w:val="22"/>
                <w:lang w:val="it-IT"/>
              </w:rPr>
              <w:t>gerlo pi</w:t>
            </w:r>
            <w:r w:rsidR="00B4606A" w:rsidRPr="00B4606A">
              <w:rPr>
                <w:iCs/>
                <w:color w:val="000000" w:themeColor="text1"/>
                <w:sz w:val="22"/>
                <w:szCs w:val="22"/>
                <w:lang w:val="it-IT"/>
              </w:rPr>
              <w:t>ù</w:t>
            </w:r>
            <w:r w:rsidRPr="00B4606A">
              <w:rPr>
                <w:iCs/>
                <w:color w:val="000000" w:themeColor="text1"/>
                <w:sz w:val="22"/>
                <w:szCs w:val="22"/>
                <w:lang w:val="it-IT"/>
              </w:rPr>
              <w:t xml:space="preserve"> tardi a mio agio e volli </w:t>
            </w:r>
            <w:r w:rsidR="005C2B94" w:rsidRPr="00B4606A">
              <w:rPr>
                <w:iCs/>
                <w:color w:val="000000" w:themeColor="text1"/>
                <w:sz w:val="22"/>
                <w:szCs w:val="22"/>
                <w:lang w:val="it-IT"/>
              </w:rPr>
              <w:t>assaggiar</w:t>
            </w:r>
            <w:r w:rsidR="00B4606A" w:rsidRPr="00B4606A">
              <w:rPr>
                <w:iCs/>
                <w:color w:val="000000" w:themeColor="text1"/>
                <w:sz w:val="22"/>
                <w:szCs w:val="22"/>
                <w:lang w:val="it-IT"/>
              </w:rPr>
              <w:t>lo</w:t>
            </w:r>
            <w:r w:rsidRPr="00B4606A">
              <w:rPr>
                <w:iCs/>
                <w:color w:val="000000" w:themeColor="text1"/>
                <w:sz w:val="22"/>
                <w:szCs w:val="22"/>
                <w:lang w:val="it-IT"/>
              </w:rPr>
              <w:t xml:space="preserve"> soltanto: poi esso attirò talmente la mia attenzione che andai oltre …. Fu poi così forte la dolcezza con cui mi tenne avvinto e </w:t>
            </w:r>
            <w:r w:rsidRPr="00E46B1F">
              <w:rPr>
                <w:iCs/>
                <w:color w:val="000000" w:themeColor="text1"/>
                <w:sz w:val="22"/>
                <w:szCs w:val="22"/>
                <w:lang w:val="it-IT"/>
              </w:rPr>
              <w:t xml:space="preserve">mi attrasse a sé che lo lessi per intero senza alcun indugio. </w:t>
            </w:r>
          </w:p>
        </w:tc>
      </w:tr>
      <w:tr w:rsidR="00F36265" w:rsidRPr="008D1BF3" w14:paraId="125E2E62" w14:textId="77777777" w:rsidTr="00A01055">
        <w:tc>
          <w:tcPr>
            <w:tcW w:w="10075" w:type="dxa"/>
            <w:gridSpan w:val="2"/>
          </w:tcPr>
          <w:p w14:paraId="4A53F802" w14:textId="77777777" w:rsidR="00F36265" w:rsidRPr="008A5A1D" w:rsidRDefault="00F36265" w:rsidP="004D5450">
            <w:pPr>
              <w:spacing w:line="276" w:lineRule="auto"/>
              <w:rPr>
                <w:i/>
                <w:color w:val="000000" w:themeColor="text1"/>
                <w:sz w:val="22"/>
                <w:szCs w:val="22"/>
                <w:lang w:val="it-IT"/>
              </w:rPr>
            </w:pPr>
          </w:p>
        </w:tc>
      </w:tr>
      <w:tr w:rsidR="008A5A1D" w:rsidRPr="008A5A1D" w14:paraId="32154705" w14:textId="77777777" w:rsidTr="000E2DC7">
        <w:tc>
          <w:tcPr>
            <w:tcW w:w="4765" w:type="dxa"/>
          </w:tcPr>
          <w:p w14:paraId="41D7078E" w14:textId="0D055EFE" w:rsidR="004D5450" w:rsidRPr="00E46B1F" w:rsidRDefault="00A17198" w:rsidP="00E46B1F">
            <w:pPr>
              <w:spacing w:line="276" w:lineRule="auto"/>
              <w:rPr>
                <w:i/>
                <w:color w:val="000000" w:themeColor="text1"/>
                <w:sz w:val="22"/>
                <w:szCs w:val="22"/>
                <w:lang w:val="it-IT"/>
              </w:rPr>
            </w:pPr>
            <w:r w:rsidRPr="00E46B1F">
              <w:rPr>
                <w:i/>
                <w:iCs/>
                <w:color w:val="000000" w:themeColor="text1"/>
                <w:sz w:val="22"/>
                <w:szCs w:val="22"/>
                <w:lang w:val="fr-FR"/>
              </w:rPr>
              <w:t xml:space="preserve">EM </w:t>
            </w:r>
            <w:r w:rsidRPr="00E46B1F">
              <w:rPr>
                <w:color w:val="000000" w:themeColor="text1"/>
                <w:sz w:val="22"/>
                <w:szCs w:val="22"/>
                <w:lang w:val="fr-FR"/>
              </w:rPr>
              <w:t>33</w:t>
            </w:r>
            <w:r w:rsidR="00E46B1F" w:rsidRPr="00E46B1F">
              <w:rPr>
                <w:color w:val="000000" w:themeColor="text1"/>
                <w:sz w:val="22"/>
                <w:szCs w:val="22"/>
                <w:lang w:val="fr-FR"/>
              </w:rPr>
              <w:t>.7</w:t>
            </w:r>
            <w:r w:rsidR="008B1820">
              <w:rPr>
                <w:color w:val="000000" w:themeColor="text1"/>
                <w:sz w:val="22"/>
                <w:szCs w:val="22"/>
                <w:lang w:val="fr-FR"/>
              </w:rPr>
              <w:t>,</w:t>
            </w:r>
            <w:r w:rsidR="00E46B1F" w:rsidRPr="00E46B1F">
              <w:rPr>
                <w:color w:val="000000" w:themeColor="text1"/>
                <w:sz w:val="22"/>
                <w:szCs w:val="22"/>
                <w:lang w:val="fr-FR"/>
              </w:rPr>
              <w:t>9</w:t>
            </w:r>
            <w:r w:rsidRPr="00E46B1F">
              <w:rPr>
                <w:color w:val="000000" w:themeColor="text1"/>
                <w:sz w:val="22"/>
                <w:szCs w:val="22"/>
                <w:lang w:val="fr-FR"/>
              </w:rPr>
              <w:t xml:space="preserve"> </w:t>
            </w:r>
            <w:r w:rsidR="00E46B1F" w:rsidRPr="00E46B1F">
              <w:rPr>
                <w:i/>
                <w:iCs/>
                <w:color w:val="000000" w:themeColor="text1"/>
                <w:sz w:val="22"/>
                <w:szCs w:val="22"/>
                <w:lang w:val="fr-FR"/>
              </w:rPr>
              <w:t>Certi profectus uiro captare flosculos turpe est et fulcire se notissimis ac paucissimis uocibus et memoria stare: sibi iam innitatur. … Aliquid inter te intersit et librum. Quousque disces? iam et praecipe.</w:t>
            </w:r>
          </w:p>
        </w:tc>
        <w:tc>
          <w:tcPr>
            <w:tcW w:w="5310" w:type="dxa"/>
          </w:tcPr>
          <w:p w14:paraId="7149AA40" w14:textId="320744C7" w:rsidR="004D5450" w:rsidRPr="00E46B1F" w:rsidRDefault="00E46B1F" w:rsidP="008B1820">
            <w:pPr>
              <w:rPr>
                <w:iCs/>
                <w:color w:val="000000" w:themeColor="text1"/>
                <w:sz w:val="22"/>
                <w:szCs w:val="22"/>
                <w:lang w:val="fr-FR"/>
              </w:rPr>
            </w:pPr>
            <w:r>
              <w:rPr>
                <w:iCs/>
                <w:color w:val="000000" w:themeColor="text1"/>
                <w:sz w:val="22"/>
                <w:szCs w:val="22"/>
                <w:lang w:val="it-IT"/>
              </w:rPr>
              <w:t>È vergognoso per un uomo, ormai sicuramente capace di ricavare profitto, andare in cerca di fioretti, fare assegnamento su di un piccolo numero di massime a tutti note e riposare sulla memoria:</w:t>
            </w:r>
            <w:r w:rsidR="008B1820">
              <w:rPr>
                <w:iCs/>
                <w:color w:val="000000" w:themeColor="text1"/>
                <w:sz w:val="22"/>
                <w:szCs w:val="22"/>
                <w:lang w:val="it-IT"/>
              </w:rPr>
              <w:t xml:space="preserve"> l</w:t>
            </w:r>
            <w:r w:rsidR="0003439E" w:rsidRPr="00E46B1F">
              <w:rPr>
                <w:iCs/>
                <w:color w:val="000000" w:themeColor="text1"/>
                <w:sz w:val="22"/>
                <w:szCs w:val="22"/>
                <w:lang w:val="it-IT"/>
              </w:rPr>
              <w:t>ascialo stare in piedi da solo</w:t>
            </w:r>
            <w:r w:rsidR="008B1820">
              <w:rPr>
                <w:iCs/>
                <w:color w:val="000000" w:themeColor="text1"/>
                <w:sz w:val="22"/>
                <w:szCs w:val="22"/>
                <w:lang w:val="it-IT"/>
              </w:rPr>
              <w:t>. … L</w:t>
            </w:r>
            <w:r w:rsidR="0003439E" w:rsidRPr="00E46B1F">
              <w:rPr>
                <w:iCs/>
                <w:color w:val="000000" w:themeColor="text1"/>
                <w:sz w:val="22"/>
                <w:szCs w:val="22"/>
                <w:lang w:val="it-IT"/>
              </w:rPr>
              <w:t>ascia che ci sia una differenza fra te e il libro</w:t>
            </w:r>
            <w:r w:rsidR="008B1820">
              <w:rPr>
                <w:iCs/>
                <w:color w:val="000000" w:themeColor="text1"/>
                <w:sz w:val="22"/>
                <w:szCs w:val="22"/>
                <w:lang w:val="it-IT"/>
              </w:rPr>
              <w:t xml:space="preserve">. Fino a quando ti limiterai ad imparare? ormai comincia anche ad insegnare. </w:t>
            </w:r>
          </w:p>
        </w:tc>
      </w:tr>
      <w:tr w:rsidR="00F36265" w:rsidRPr="008A5A1D" w14:paraId="68C8381D" w14:textId="77777777" w:rsidTr="00A01055">
        <w:tc>
          <w:tcPr>
            <w:tcW w:w="10075" w:type="dxa"/>
            <w:gridSpan w:val="2"/>
          </w:tcPr>
          <w:p w14:paraId="12F1FECA" w14:textId="77777777" w:rsidR="00F36265" w:rsidRPr="008A5A1D" w:rsidRDefault="00F36265" w:rsidP="0003439E">
            <w:pPr>
              <w:spacing w:line="276" w:lineRule="auto"/>
              <w:rPr>
                <w:i/>
                <w:color w:val="000000" w:themeColor="text1"/>
                <w:sz w:val="22"/>
                <w:szCs w:val="22"/>
                <w:lang w:val="it-IT"/>
              </w:rPr>
            </w:pPr>
          </w:p>
        </w:tc>
      </w:tr>
      <w:tr w:rsidR="00F36265" w:rsidRPr="008A5A1D" w14:paraId="14737DFC" w14:textId="77777777" w:rsidTr="000E2DC7">
        <w:tc>
          <w:tcPr>
            <w:tcW w:w="4765" w:type="dxa"/>
          </w:tcPr>
          <w:p w14:paraId="41219149" w14:textId="0A606F14" w:rsidR="00F36265" w:rsidRPr="00B2790E" w:rsidRDefault="00F36265" w:rsidP="005C2B94">
            <w:pPr>
              <w:rPr>
                <w:color w:val="000000" w:themeColor="text1"/>
                <w:sz w:val="22"/>
                <w:szCs w:val="22"/>
                <w:lang w:val="it-IT"/>
              </w:rPr>
            </w:pPr>
            <w:r w:rsidRPr="00B2790E">
              <w:rPr>
                <w:i/>
                <w:iCs/>
                <w:color w:val="000000" w:themeColor="text1"/>
                <w:sz w:val="22"/>
                <w:szCs w:val="22"/>
                <w:lang w:val="it-IT"/>
              </w:rPr>
              <w:t xml:space="preserve">EM </w:t>
            </w:r>
            <w:r w:rsidRPr="00B2790E">
              <w:rPr>
                <w:color w:val="000000" w:themeColor="text1"/>
                <w:sz w:val="22"/>
                <w:szCs w:val="22"/>
                <w:lang w:val="it-IT"/>
              </w:rPr>
              <w:t>84</w:t>
            </w:r>
            <w:r w:rsidR="005C2B94" w:rsidRPr="00B2790E">
              <w:rPr>
                <w:color w:val="000000" w:themeColor="text1"/>
                <w:sz w:val="22"/>
                <w:szCs w:val="22"/>
                <w:lang w:val="it-IT"/>
              </w:rPr>
              <w:t>.5, 7</w:t>
            </w:r>
            <w:r w:rsidRPr="00B2790E">
              <w:rPr>
                <w:color w:val="000000" w:themeColor="text1"/>
                <w:sz w:val="22"/>
                <w:szCs w:val="22"/>
                <w:lang w:val="it-IT"/>
              </w:rPr>
              <w:t xml:space="preserve"> </w:t>
            </w:r>
            <w:r w:rsidR="005C2B94" w:rsidRPr="00B2790E">
              <w:rPr>
                <w:i/>
                <w:iCs/>
                <w:sz w:val="22"/>
                <w:szCs w:val="22"/>
                <w:lang w:val="it-IT"/>
              </w:rPr>
              <w:t xml:space="preserve">nos quoque has apes debemus imitari et quaecumque ex diuersa lectione congessimus separare </w:t>
            </w:r>
            <w:r w:rsidR="00B2790E" w:rsidRPr="00B2790E">
              <w:rPr>
                <w:i/>
                <w:iCs/>
                <w:sz w:val="22"/>
                <w:szCs w:val="22"/>
                <w:lang w:val="it-IT"/>
              </w:rPr>
              <w:t>…</w:t>
            </w:r>
            <w:r w:rsidR="005C2B94" w:rsidRPr="00B2790E">
              <w:rPr>
                <w:i/>
                <w:iCs/>
                <w:sz w:val="22"/>
                <w:szCs w:val="22"/>
                <w:lang w:val="it-IT"/>
              </w:rPr>
              <w:t xml:space="preserve"> deinde adhibita ingenii nostri cura et facultate in unum saporem uaria illa libamenta confundere, ut etiam si apparuerit unde sumptum sit, aliud tamen esse quam unde sumptum est appareat…. </w:t>
            </w:r>
            <w:r w:rsidR="005C2B94" w:rsidRPr="00B2790E">
              <w:rPr>
                <w:i/>
                <w:iCs/>
                <w:sz w:val="22"/>
                <w:szCs w:val="22"/>
                <w:lang w:val="fr-FR"/>
              </w:rPr>
              <w:t>Concoquamus illa…</w:t>
            </w:r>
          </w:p>
        </w:tc>
        <w:tc>
          <w:tcPr>
            <w:tcW w:w="5310" w:type="dxa"/>
          </w:tcPr>
          <w:p w14:paraId="502B1901" w14:textId="18FE2C95" w:rsidR="005C2B94" w:rsidRPr="0057130B" w:rsidRDefault="005C2B94" w:rsidP="00B2790E">
            <w:pPr>
              <w:rPr>
                <w:iCs/>
                <w:color w:val="000000" w:themeColor="text1"/>
                <w:sz w:val="22"/>
                <w:szCs w:val="22"/>
                <w:lang w:val="it-IT"/>
              </w:rPr>
            </w:pPr>
            <w:r w:rsidRPr="0057130B">
              <w:rPr>
                <w:iCs/>
                <w:color w:val="000000" w:themeColor="text1"/>
                <w:sz w:val="22"/>
                <w:szCs w:val="22"/>
                <w:lang w:val="it-IT"/>
              </w:rPr>
              <w:t>Noi pure dobbiamo seguire l’esempio delle api e distinguere tutto ciò che abbiamo raccolto da letture di vario genere</w:t>
            </w:r>
            <w:r w:rsidR="00B2790E" w:rsidRPr="0057130B">
              <w:rPr>
                <w:iCs/>
                <w:color w:val="000000" w:themeColor="text1"/>
                <w:sz w:val="22"/>
                <w:szCs w:val="22"/>
                <w:lang w:val="it-IT"/>
              </w:rPr>
              <w:t xml:space="preserve"> – giacché le nozioni distinte si conservano meglio –; indi</w:t>
            </w:r>
            <w:r w:rsidRPr="0057130B">
              <w:rPr>
                <w:iCs/>
                <w:color w:val="000000" w:themeColor="text1"/>
                <w:sz w:val="22"/>
                <w:szCs w:val="22"/>
                <w:lang w:val="it-IT"/>
              </w:rPr>
              <w:t xml:space="preserve"> occorre che, impiegando tutta l’attenzione e la capacità della nostra intelligenza, mescoliamo assieme quei vari assagi e ne formiamo una sostanza di un solo sapore …. Digeriamolo…</w:t>
            </w:r>
          </w:p>
          <w:p w14:paraId="3FCF72CA" w14:textId="7AD0ABA9" w:rsidR="00F36265" w:rsidRPr="008A5A1D" w:rsidRDefault="00F36265" w:rsidP="00F36265">
            <w:pPr>
              <w:spacing w:line="276" w:lineRule="auto"/>
              <w:rPr>
                <w:i/>
                <w:color w:val="000000" w:themeColor="text1"/>
                <w:sz w:val="22"/>
                <w:szCs w:val="22"/>
                <w:lang w:val="it-IT"/>
              </w:rPr>
            </w:pPr>
          </w:p>
        </w:tc>
      </w:tr>
      <w:tr w:rsidR="00F36265" w:rsidRPr="008A5A1D" w14:paraId="76EAA6CE" w14:textId="77777777" w:rsidTr="00A01055">
        <w:tc>
          <w:tcPr>
            <w:tcW w:w="10075" w:type="dxa"/>
            <w:gridSpan w:val="2"/>
          </w:tcPr>
          <w:p w14:paraId="083F13E3" w14:textId="77777777" w:rsidR="00F36265" w:rsidRPr="008A5A1D" w:rsidRDefault="00F36265" w:rsidP="0003439E">
            <w:pPr>
              <w:spacing w:line="276" w:lineRule="auto"/>
              <w:rPr>
                <w:i/>
                <w:color w:val="000000" w:themeColor="text1"/>
                <w:sz w:val="22"/>
                <w:szCs w:val="22"/>
                <w:lang w:val="it-IT"/>
              </w:rPr>
            </w:pPr>
          </w:p>
        </w:tc>
      </w:tr>
      <w:tr w:rsidR="008A5A1D" w:rsidRPr="008D1BF3" w14:paraId="702D5F71" w14:textId="77777777" w:rsidTr="000E2DC7">
        <w:tc>
          <w:tcPr>
            <w:tcW w:w="4765" w:type="dxa"/>
          </w:tcPr>
          <w:p w14:paraId="01FDE89C" w14:textId="509BBC92" w:rsidR="004D5450" w:rsidRPr="0057130B" w:rsidRDefault="00A17198" w:rsidP="004D5450">
            <w:pPr>
              <w:spacing w:line="276" w:lineRule="auto"/>
              <w:rPr>
                <w:i/>
                <w:color w:val="000000" w:themeColor="text1"/>
                <w:sz w:val="22"/>
                <w:szCs w:val="22"/>
                <w:lang w:val="it-IT"/>
              </w:rPr>
            </w:pPr>
            <w:r w:rsidRPr="0057130B">
              <w:rPr>
                <w:i/>
                <w:iCs/>
                <w:color w:val="000000" w:themeColor="text1"/>
                <w:sz w:val="22"/>
                <w:szCs w:val="22"/>
              </w:rPr>
              <w:t xml:space="preserve">EM </w:t>
            </w:r>
            <w:r w:rsidR="0003439E" w:rsidRPr="0057130B">
              <w:rPr>
                <w:color w:val="000000" w:themeColor="text1"/>
                <w:sz w:val="22"/>
                <w:szCs w:val="22"/>
              </w:rPr>
              <w:t xml:space="preserve">116.5: </w:t>
            </w:r>
            <w:r w:rsidR="0057130B" w:rsidRPr="0057130B">
              <w:rPr>
                <w:i/>
                <w:iCs/>
                <w:color w:val="000000" w:themeColor="text1"/>
                <w:sz w:val="22"/>
                <w:szCs w:val="22"/>
              </w:rPr>
              <w:t>[Panaetius:] ‘</w:t>
            </w:r>
            <w:r w:rsidR="00B2790E" w:rsidRPr="0057130B">
              <w:rPr>
                <w:i/>
                <w:iCs/>
                <w:color w:val="000000" w:themeColor="text1"/>
                <w:sz w:val="22"/>
                <w:szCs w:val="22"/>
              </w:rPr>
              <w:t xml:space="preserve">non est committendum ut incidamus in </w:t>
            </w:r>
            <w:r w:rsidR="0003439E" w:rsidRPr="0057130B">
              <w:rPr>
                <w:i/>
                <w:iCs/>
                <w:color w:val="000000" w:themeColor="text1"/>
                <w:sz w:val="22"/>
                <w:szCs w:val="22"/>
              </w:rPr>
              <w:t>rem commotam, inpotentem, alteri emancupatam, uilem sibi.</w:t>
            </w:r>
            <w:r w:rsidR="0057130B" w:rsidRPr="0057130B">
              <w:rPr>
                <w:i/>
                <w:iCs/>
                <w:color w:val="000000" w:themeColor="text1"/>
                <w:sz w:val="22"/>
                <w:szCs w:val="22"/>
              </w:rPr>
              <w:t>’</w:t>
            </w:r>
          </w:p>
        </w:tc>
        <w:tc>
          <w:tcPr>
            <w:tcW w:w="5310" w:type="dxa"/>
          </w:tcPr>
          <w:p w14:paraId="04D16571" w14:textId="16902198" w:rsidR="004D5450" w:rsidRPr="0057130B" w:rsidRDefault="0057130B" w:rsidP="004D5450">
            <w:pPr>
              <w:spacing w:line="276" w:lineRule="auto"/>
              <w:rPr>
                <w:iCs/>
                <w:color w:val="000000" w:themeColor="text1"/>
                <w:sz w:val="22"/>
                <w:szCs w:val="22"/>
                <w:lang w:val="it-IT"/>
              </w:rPr>
            </w:pPr>
            <w:r w:rsidRPr="0057130B">
              <w:rPr>
                <w:iCs/>
                <w:color w:val="000000" w:themeColor="text1"/>
                <w:sz w:val="22"/>
                <w:szCs w:val="22"/>
                <w:lang w:val="it-IT"/>
              </w:rPr>
              <w:t xml:space="preserve">[Panezio dice che:] non </w:t>
            </w:r>
            <w:r w:rsidR="00B4606A">
              <w:rPr>
                <w:iCs/>
                <w:color w:val="000000" w:themeColor="text1"/>
                <w:sz w:val="22"/>
                <w:szCs w:val="22"/>
                <w:lang w:val="it-IT"/>
              </w:rPr>
              <w:t xml:space="preserve">ci </w:t>
            </w:r>
            <w:r w:rsidRPr="0057130B">
              <w:rPr>
                <w:iCs/>
                <w:color w:val="000000" w:themeColor="text1"/>
                <w:sz w:val="22"/>
                <w:szCs w:val="22"/>
                <w:lang w:val="it-IT"/>
              </w:rPr>
              <w:t xml:space="preserve">si deve permettere di cadere in </w:t>
            </w:r>
            <w:r w:rsidR="0003439E" w:rsidRPr="0057130B">
              <w:rPr>
                <w:iCs/>
                <w:color w:val="000000" w:themeColor="text1"/>
                <w:sz w:val="22"/>
                <w:szCs w:val="22"/>
                <w:lang w:val="it-IT"/>
              </w:rPr>
              <w:t xml:space="preserve">una condizione </w:t>
            </w:r>
            <w:r w:rsidRPr="0057130B">
              <w:rPr>
                <w:i/>
                <w:color w:val="000000" w:themeColor="text1"/>
                <w:sz w:val="22"/>
                <w:szCs w:val="22"/>
                <w:lang w:val="it-IT"/>
              </w:rPr>
              <w:t>[e cioè: l’amore]</w:t>
            </w:r>
            <w:r w:rsidRPr="0057130B">
              <w:rPr>
                <w:iCs/>
                <w:color w:val="000000" w:themeColor="text1"/>
                <w:sz w:val="22"/>
                <w:szCs w:val="22"/>
                <w:lang w:val="it-IT"/>
              </w:rPr>
              <w:t xml:space="preserve"> </w:t>
            </w:r>
            <w:r w:rsidR="0003439E" w:rsidRPr="0057130B">
              <w:rPr>
                <w:iCs/>
                <w:color w:val="000000" w:themeColor="text1"/>
                <w:sz w:val="22"/>
                <w:szCs w:val="22"/>
                <w:lang w:val="it-IT"/>
              </w:rPr>
              <w:t>che è frenetica, fuori controllo, schiava di un altro, e priva di dignità’.</w:t>
            </w:r>
          </w:p>
        </w:tc>
      </w:tr>
    </w:tbl>
    <w:p w14:paraId="0FE54B3E" w14:textId="2EC1FA90" w:rsidR="008A5A1D" w:rsidRDefault="008A5A1D">
      <w:pPr>
        <w:rPr>
          <w:lang w:val="it-IT"/>
        </w:rPr>
      </w:pPr>
    </w:p>
    <w:p w14:paraId="62B633B6" w14:textId="77777777" w:rsidR="0057130B" w:rsidRPr="0057130B" w:rsidRDefault="0057130B">
      <w:pPr>
        <w:rPr>
          <w:lang w:val="it-IT"/>
        </w:rPr>
      </w:pPr>
    </w:p>
    <w:p w14:paraId="6B588E71" w14:textId="77777777" w:rsidR="008A5A1D" w:rsidRPr="0057130B" w:rsidRDefault="008A5A1D" w:rsidP="008A5A1D">
      <w:pPr>
        <w:pStyle w:val="ListParagraph"/>
        <w:numPr>
          <w:ilvl w:val="0"/>
          <w:numId w:val="1"/>
        </w:numPr>
        <w:spacing w:line="276" w:lineRule="auto"/>
        <w:rPr>
          <w:rFonts w:ascii="Times New Roman" w:hAnsi="Times New Roman" w:cs="Times New Roman"/>
          <w:b/>
          <w:bCs/>
          <w:color w:val="000000" w:themeColor="text1"/>
          <w:sz w:val="22"/>
          <w:szCs w:val="22"/>
        </w:rPr>
      </w:pPr>
      <w:r w:rsidRPr="0057130B">
        <w:rPr>
          <w:rFonts w:ascii="Times New Roman" w:hAnsi="Times New Roman" w:cs="Times New Roman"/>
          <w:b/>
          <w:bCs/>
          <w:iCs/>
          <w:color w:val="000000" w:themeColor="text1"/>
          <w:sz w:val="22"/>
          <w:szCs w:val="22"/>
        </w:rPr>
        <w:t>Gretchen Reydams-Schils (2011), 320:  “</w:t>
      </w:r>
      <w:r w:rsidRPr="0057130B">
        <w:rPr>
          <w:rFonts w:ascii="Times New Roman" w:hAnsi="Times New Roman" w:cs="Times New Roman"/>
          <w:b/>
          <w:bCs/>
          <w:color w:val="000000" w:themeColor="text1"/>
          <w:sz w:val="22"/>
          <w:szCs w:val="22"/>
        </w:rPr>
        <w:t>Whether it is misdirected eros for another human being that puts one at the risk of subservience … or an undue attachment to philosophical studies makes no difference; both attitudes are equally wrong-headed. Ultimately it is Zeus, the divine principle, who has entrusted us to ourselves, as a duty that cannot be transferred to anybody else.”</w:t>
      </w:r>
    </w:p>
    <w:p w14:paraId="3F5D7931" w14:textId="77777777" w:rsidR="008A5A1D" w:rsidRPr="008A5A1D" w:rsidRDefault="008A5A1D" w:rsidP="004D5450">
      <w:pPr>
        <w:spacing w:line="276" w:lineRule="auto"/>
        <w:rPr>
          <w:color w:val="000000" w:themeColor="text1"/>
          <w:sz w:val="22"/>
          <w:szCs w:val="22"/>
        </w:rPr>
      </w:pPr>
    </w:p>
    <w:p w14:paraId="56FFF6D1" w14:textId="283FB695" w:rsidR="000E2DC7" w:rsidRDefault="000E2DC7">
      <w:pPr>
        <w:rPr>
          <w:b/>
          <w:bCs/>
          <w:color w:val="000000" w:themeColor="text1"/>
          <w:sz w:val="22"/>
          <w:szCs w:val="22"/>
        </w:rPr>
      </w:pPr>
    </w:p>
    <w:p w14:paraId="02BA0CA6" w14:textId="77777777" w:rsidR="0057130B" w:rsidRDefault="0057130B">
      <w:pPr>
        <w:rPr>
          <w:b/>
          <w:bCs/>
          <w:color w:val="000000" w:themeColor="text1"/>
          <w:sz w:val="22"/>
          <w:szCs w:val="22"/>
        </w:rPr>
      </w:pPr>
      <w:r>
        <w:rPr>
          <w:b/>
          <w:bCs/>
          <w:color w:val="000000" w:themeColor="text1"/>
          <w:sz w:val="22"/>
          <w:szCs w:val="22"/>
        </w:rPr>
        <w:br w:type="page"/>
      </w:r>
    </w:p>
    <w:p w14:paraId="28EF8B2E" w14:textId="02EABF50" w:rsidR="0034090A" w:rsidRPr="008A5A1D" w:rsidRDefault="004070FD">
      <w:pPr>
        <w:rPr>
          <w:b/>
          <w:bCs/>
          <w:color w:val="000000" w:themeColor="text1"/>
          <w:sz w:val="22"/>
          <w:szCs w:val="22"/>
        </w:rPr>
      </w:pPr>
      <w:r w:rsidRPr="008A5A1D">
        <w:rPr>
          <w:b/>
          <w:bCs/>
          <w:color w:val="000000" w:themeColor="text1"/>
          <w:sz w:val="22"/>
          <w:szCs w:val="22"/>
        </w:rPr>
        <w:lastRenderedPageBreak/>
        <w:t>Tradu</w:t>
      </w:r>
      <w:r w:rsidR="00DE4B3F" w:rsidRPr="008A5A1D">
        <w:rPr>
          <w:b/>
          <w:bCs/>
          <w:color w:val="000000" w:themeColor="text1"/>
          <w:sz w:val="22"/>
          <w:szCs w:val="22"/>
        </w:rPr>
        <w:t>z</w:t>
      </w:r>
      <w:r w:rsidRPr="008A5A1D">
        <w:rPr>
          <w:b/>
          <w:bCs/>
          <w:color w:val="000000" w:themeColor="text1"/>
          <w:sz w:val="22"/>
          <w:szCs w:val="22"/>
        </w:rPr>
        <w:t>ion</w:t>
      </w:r>
      <w:r w:rsidR="00DE4B3F" w:rsidRPr="008A5A1D">
        <w:rPr>
          <w:b/>
          <w:bCs/>
          <w:color w:val="000000" w:themeColor="text1"/>
          <w:sz w:val="22"/>
          <w:szCs w:val="22"/>
        </w:rPr>
        <w:t>i</w:t>
      </w:r>
      <w:r w:rsidR="00A01055" w:rsidRPr="008A5A1D">
        <w:rPr>
          <w:b/>
          <w:bCs/>
          <w:color w:val="000000" w:themeColor="text1"/>
          <w:sz w:val="22"/>
          <w:szCs w:val="22"/>
        </w:rPr>
        <w:t xml:space="preserve"> (talvolta leggermente modificate)</w:t>
      </w:r>
    </w:p>
    <w:p w14:paraId="7ED3B05D" w14:textId="46E6BEDF" w:rsidR="00362055" w:rsidRPr="008A5A1D" w:rsidRDefault="00362055" w:rsidP="003E29BF">
      <w:pPr>
        <w:ind w:left="720" w:hanging="720"/>
        <w:rPr>
          <w:color w:val="000000" w:themeColor="text1"/>
          <w:sz w:val="22"/>
          <w:szCs w:val="22"/>
        </w:rPr>
      </w:pPr>
      <w:r w:rsidRPr="008A5A1D">
        <w:rPr>
          <w:color w:val="000000" w:themeColor="text1"/>
          <w:sz w:val="22"/>
          <w:szCs w:val="22"/>
        </w:rPr>
        <w:t xml:space="preserve">Seneca, </w:t>
      </w:r>
      <w:r w:rsidRPr="008A5A1D">
        <w:rPr>
          <w:i/>
          <w:iCs/>
          <w:color w:val="000000" w:themeColor="text1"/>
          <w:sz w:val="22"/>
          <w:szCs w:val="22"/>
        </w:rPr>
        <w:t xml:space="preserve">Lettere a Lucilio, </w:t>
      </w:r>
      <w:r w:rsidRPr="008A5A1D">
        <w:rPr>
          <w:color w:val="000000" w:themeColor="text1"/>
          <w:sz w:val="22"/>
          <w:szCs w:val="22"/>
        </w:rPr>
        <w:t xml:space="preserve">a cura di </w:t>
      </w:r>
      <w:r w:rsidR="00DE4B3F" w:rsidRPr="008A5A1D">
        <w:rPr>
          <w:color w:val="000000" w:themeColor="text1"/>
          <w:sz w:val="22"/>
          <w:szCs w:val="22"/>
        </w:rPr>
        <w:t>Umberto Boella, Torino 1998 (1969</w:t>
      </w:r>
      <w:r w:rsidR="00DE4B3F" w:rsidRPr="008A5A1D">
        <w:rPr>
          <w:color w:val="000000" w:themeColor="text1"/>
          <w:sz w:val="22"/>
          <w:szCs w:val="22"/>
          <w:vertAlign w:val="superscript"/>
        </w:rPr>
        <w:t>1</w:t>
      </w:r>
      <w:r w:rsidR="00DE4B3F" w:rsidRPr="008A5A1D">
        <w:rPr>
          <w:color w:val="000000" w:themeColor="text1"/>
          <w:sz w:val="22"/>
          <w:szCs w:val="22"/>
        </w:rPr>
        <w:t>)</w:t>
      </w:r>
      <w:r w:rsidRPr="008A5A1D">
        <w:rPr>
          <w:color w:val="000000" w:themeColor="text1"/>
          <w:sz w:val="22"/>
          <w:szCs w:val="22"/>
        </w:rPr>
        <w:t>.</w:t>
      </w:r>
    </w:p>
    <w:p w14:paraId="56E0DD8A" w14:textId="4B9EF69A" w:rsidR="00DE4B3F" w:rsidRPr="008A5A1D" w:rsidRDefault="00DE4B3F" w:rsidP="003E29BF">
      <w:pPr>
        <w:ind w:left="720" w:hanging="720"/>
        <w:rPr>
          <w:color w:val="000000" w:themeColor="text1"/>
          <w:sz w:val="22"/>
          <w:szCs w:val="22"/>
        </w:rPr>
      </w:pPr>
      <w:r w:rsidRPr="008A5A1D">
        <w:rPr>
          <w:color w:val="000000" w:themeColor="text1"/>
          <w:sz w:val="22"/>
          <w:szCs w:val="22"/>
        </w:rPr>
        <w:t xml:space="preserve">Seneca, </w:t>
      </w:r>
      <w:r w:rsidRPr="008A5A1D">
        <w:rPr>
          <w:i/>
          <w:iCs/>
          <w:color w:val="000000" w:themeColor="text1"/>
          <w:sz w:val="22"/>
          <w:szCs w:val="22"/>
        </w:rPr>
        <w:t>Epistole a Lucilio</w:t>
      </w:r>
      <w:r w:rsidRPr="008A5A1D">
        <w:rPr>
          <w:color w:val="000000" w:themeColor="text1"/>
          <w:sz w:val="22"/>
          <w:szCs w:val="22"/>
        </w:rPr>
        <w:t xml:space="preserve">, a cura di F.R. Berno, E. Malaspina, C. Torre, «Collezione Lorenzo Valla», Milano </w:t>
      </w:r>
      <w:r w:rsidR="00362055" w:rsidRPr="008A5A1D">
        <w:rPr>
          <w:color w:val="000000" w:themeColor="text1"/>
          <w:sz w:val="22"/>
          <w:szCs w:val="22"/>
        </w:rPr>
        <w:t xml:space="preserve">f/c/ </w:t>
      </w:r>
      <w:r w:rsidRPr="008A5A1D">
        <w:rPr>
          <w:color w:val="000000" w:themeColor="text1"/>
          <w:sz w:val="22"/>
          <w:szCs w:val="22"/>
        </w:rPr>
        <w:t xml:space="preserve">2023. </w:t>
      </w:r>
    </w:p>
    <w:p w14:paraId="1E647836" w14:textId="0912C699" w:rsidR="00362055" w:rsidRPr="008A5A1D" w:rsidRDefault="00362055" w:rsidP="003E29BF">
      <w:pPr>
        <w:ind w:left="720" w:hanging="720"/>
        <w:rPr>
          <w:b/>
          <w:bCs/>
          <w:color w:val="000000" w:themeColor="text1"/>
          <w:sz w:val="22"/>
          <w:szCs w:val="22"/>
        </w:rPr>
      </w:pPr>
      <w:r w:rsidRPr="008A5A1D">
        <w:rPr>
          <w:color w:val="000000" w:themeColor="text1"/>
          <w:sz w:val="22"/>
          <w:szCs w:val="22"/>
        </w:rPr>
        <w:t xml:space="preserve">Seneca, </w:t>
      </w:r>
      <w:r w:rsidRPr="008A5A1D">
        <w:rPr>
          <w:i/>
          <w:iCs/>
          <w:color w:val="000000" w:themeColor="text1"/>
          <w:sz w:val="22"/>
          <w:szCs w:val="22"/>
        </w:rPr>
        <w:t xml:space="preserve">Letters on Ethics: To Lucilius, </w:t>
      </w:r>
      <w:r w:rsidRPr="008A5A1D">
        <w:rPr>
          <w:color w:val="000000" w:themeColor="text1"/>
          <w:sz w:val="22"/>
          <w:szCs w:val="22"/>
        </w:rPr>
        <w:t xml:space="preserve">Translated with an Introduction and Commentary by Margaret Graver and A. A. Long. Chicago 2015. </w:t>
      </w:r>
    </w:p>
    <w:p w14:paraId="00456FFF" w14:textId="77777777" w:rsidR="00DE4B3F" w:rsidRPr="008A5A1D" w:rsidRDefault="00DE4B3F">
      <w:pPr>
        <w:rPr>
          <w:b/>
          <w:bCs/>
          <w:color w:val="000000" w:themeColor="text1"/>
          <w:sz w:val="22"/>
          <w:szCs w:val="22"/>
        </w:rPr>
      </w:pPr>
    </w:p>
    <w:p w14:paraId="607024DA" w14:textId="6C3DC04A" w:rsidR="004070FD" w:rsidRPr="008A5A1D" w:rsidRDefault="00362055">
      <w:pPr>
        <w:rPr>
          <w:b/>
          <w:bCs/>
          <w:color w:val="000000" w:themeColor="text1"/>
          <w:sz w:val="22"/>
          <w:szCs w:val="22"/>
        </w:rPr>
      </w:pPr>
      <w:r w:rsidRPr="008A5A1D">
        <w:rPr>
          <w:b/>
          <w:bCs/>
          <w:color w:val="000000" w:themeColor="text1"/>
          <w:sz w:val="22"/>
          <w:szCs w:val="22"/>
        </w:rPr>
        <w:t>Fonti s</w:t>
      </w:r>
      <w:r w:rsidR="004070FD" w:rsidRPr="008A5A1D">
        <w:rPr>
          <w:b/>
          <w:bCs/>
          <w:color w:val="000000" w:themeColor="text1"/>
          <w:sz w:val="22"/>
          <w:szCs w:val="22"/>
        </w:rPr>
        <w:t>econd</w:t>
      </w:r>
      <w:r w:rsidR="00DE4B3F" w:rsidRPr="008A5A1D">
        <w:rPr>
          <w:b/>
          <w:bCs/>
          <w:color w:val="000000" w:themeColor="text1"/>
          <w:sz w:val="22"/>
          <w:szCs w:val="22"/>
        </w:rPr>
        <w:t>arie</w:t>
      </w:r>
    </w:p>
    <w:p w14:paraId="108FB849" w14:textId="77777777" w:rsidR="00362055" w:rsidRPr="008A5A1D" w:rsidRDefault="00362055" w:rsidP="00362055">
      <w:pPr>
        <w:ind w:left="720" w:hanging="720"/>
        <w:rPr>
          <w:color w:val="000000" w:themeColor="text1"/>
          <w:sz w:val="22"/>
          <w:szCs w:val="22"/>
        </w:rPr>
      </w:pPr>
      <w:r w:rsidRPr="008A5A1D">
        <w:rPr>
          <w:color w:val="000000" w:themeColor="text1"/>
          <w:sz w:val="22"/>
          <w:szCs w:val="22"/>
        </w:rPr>
        <w:t xml:space="preserve">Cancik, H. (1967). </w:t>
      </w:r>
      <w:r w:rsidRPr="008A5A1D">
        <w:rPr>
          <w:i/>
          <w:color w:val="000000" w:themeColor="text1"/>
          <w:sz w:val="22"/>
          <w:szCs w:val="22"/>
        </w:rPr>
        <w:t>Untersuchungen zu Senecas Epistulae Morales</w:t>
      </w:r>
      <w:r w:rsidRPr="008A5A1D">
        <w:rPr>
          <w:color w:val="000000" w:themeColor="text1"/>
          <w:sz w:val="22"/>
          <w:szCs w:val="22"/>
        </w:rPr>
        <w:t xml:space="preserve"> = </w:t>
      </w:r>
      <w:r w:rsidRPr="008A5A1D">
        <w:rPr>
          <w:i/>
          <w:color w:val="000000" w:themeColor="text1"/>
          <w:sz w:val="22"/>
          <w:szCs w:val="22"/>
        </w:rPr>
        <w:t>Spudasmata,</w:t>
      </w:r>
      <w:r w:rsidRPr="008A5A1D">
        <w:rPr>
          <w:color w:val="000000" w:themeColor="text1"/>
          <w:sz w:val="22"/>
          <w:szCs w:val="22"/>
        </w:rPr>
        <w:t xml:space="preserve"> vol. 18. Hildesheim: G. Olms. Diss. Tübingen.</w:t>
      </w:r>
    </w:p>
    <w:p w14:paraId="749D82BC" w14:textId="77777777" w:rsidR="00362055" w:rsidRPr="008A5A1D" w:rsidRDefault="00362055" w:rsidP="00362055">
      <w:pPr>
        <w:ind w:left="720" w:hanging="720"/>
        <w:rPr>
          <w:color w:val="000000" w:themeColor="text1"/>
          <w:sz w:val="22"/>
          <w:szCs w:val="22"/>
        </w:rPr>
      </w:pPr>
      <w:r w:rsidRPr="008A5A1D">
        <w:rPr>
          <w:color w:val="000000" w:themeColor="text1"/>
          <w:sz w:val="22"/>
          <w:szCs w:val="22"/>
        </w:rPr>
        <w:t xml:space="preserve">Conradie, I. (2010). </w:t>
      </w:r>
      <w:r w:rsidRPr="008A5A1D">
        <w:rPr>
          <w:i/>
          <w:iCs/>
          <w:color w:val="000000" w:themeColor="text1"/>
          <w:sz w:val="22"/>
          <w:szCs w:val="22"/>
        </w:rPr>
        <w:t xml:space="preserve">Seneca in his Cultural and Literary Context: Selected Moral Letters on the Body. </w:t>
      </w:r>
      <w:r w:rsidRPr="008A5A1D">
        <w:rPr>
          <w:color w:val="000000" w:themeColor="text1"/>
          <w:sz w:val="22"/>
          <w:szCs w:val="22"/>
        </w:rPr>
        <w:t>Diss. Utrecht.</w:t>
      </w:r>
    </w:p>
    <w:p w14:paraId="59AD6BAB" w14:textId="77777777" w:rsidR="00362055" w:rsidRPr="008A5A1D" w:rsidRDefault="00362055" w:rsidP="00362055">
      <w:pPr>
        <w:ind w:left="720" w:hanging="720"/>
        <w:rPr>
          <w:color w:val="000000" w:themeColor="text1"/>
          <w:sz w:val="22"/>
          <w:szCs w:val="22"/>
        </w:rPr>
      </w:pPr>
      <w:r w:rsidRPr="008A5A1D">
        <w:rPr>
          <w:color w:val="000000" w:themeColor="text1"/>
          <w:sz w:val="22"/>
          <w:szCs w:val="22"/>
        </w:rPr>
        <w:t xml:space="preserve">Gazzarri, T. (2020). </w:t>
      </w:r>
      <w:r w:rsidRPr="008A5A1D">
        <w:rPr>
          <w:i/>
          <w:iCs/>
          <w:color w:val="000000" w:themeColor="text1"/>
          <w:sz w:val="22"/>
          <w:szCs w:val="22"/>
        </w:rPr>
        <w:t xml:space="preserve">The Stylus and the Scalpel: Theory and Practice of Metaphors in Seneca’s Prose. </w:t>
      </w:r>
      <w:r w:rsidRPr="008A5A1D">
        <w:rPr>
          <w:color w:val="000000" w:themeColor="text1"/>
          <w:sz w:val="22"/>
          <w:szCs w:val="22"/>
        </w:rPr>
        <w:t>Berlin: De Gruyter.</w:t>
      </w:r>
    </w:p>
    <w:p w14:paraId="6D08653F" w14:textId="77777777" w:rsidR="00362055" w:rsidRPr="008A5A1D" w:rsidRDefault="00362055" w:rsidP="00362055">
      <w:pPr>
        <w:ind w:left="720" w:hanging="720"/>
        <w:rPr>
          <w:bCs/>
          <w:color w:val="000000" w:themeColor="text1"/>
          <w:sz w:val="22"/>
          <w:szCs w:val="22"/>
        </w:rPr>
      </w:pPr>
      <w:r w:rsidRPr="008A5A1D">
        <w:rPr>
          <w:color w:val="000000" w:themeColor="text1"/>
          <w:sz w:val="22"/>
          <w:szCs w:val="22"/>
        </w:rPr>
        <w:t xml:space="preserve">Graver, M. (2020). </w:t>
      </w:r>
      <w:r w:rsidRPr="008A5A1D">
        <w:rPr>
          <w:bCs/>
          <w:color w:val="000000" w:themeColor="text1"/>
          <w:sz w:val="22"/>
          <w:szCs w:val="22"/>
        </w:rPr>
        <w:t xml:space="preserve">Seneca and Epicurus. In </w:t>
      </w:r>
      <w:r w:rsidRPr="008A5A1D">
        <w:rPr>
          <w:bCs/>
          <w:i/>
          <w:color w:val="000000" w:themeColor="text1"/>
          <w:sz w:val="22"/>
          <w:szCs w:val="22"/>
        </w:rPr>
        <w:t xml:space="preserve">Oxford Handbook of Epicureanism, </w:t>
      </w:r>
      <w:r w:rsidRPr="008A5A1D">
        <w:rPr>
          <w:bCs/>
          <w:color w:val="000000" w:themeColor="text1"/>
          <w:sz w:val="22"/>
          <w:szCs w:val="22"/>
        </w:rPr>
        <w:t>ed. Phillip Mitsis, 487-506</w:t>
      </w:r>
      <w:r w:rsidRPr="008A5A1D">
        <w:rPr>
          <w:bCs/>
          <w:i/>
          <w:color w:val="000000" w:themeColor="text1"/>
          <w:sz w:val="22"/>
          <w:szCs w:val="22"/>
        </w:rPr>
        <w:t xml:space="preserve">. </w:t>
      </w:r>
      <w:r w:rsidRPr="008A5A1D">
        <w:rPr>
          <w:bCs/>
          <w:color w:val="000000" w:themeColor="text1"/>
          <w:sz w:val="22"/>
          <w:szCs w:val="22"/>
        </w:rPr>
        <w:t xml:space="preserve">Oxford: Oxford University Press. </w:t>
      </w:r>
    </w:p>
    <w:p w14:paraId="762111D4" w14:textId="77777777" w:rsidR="00362055" w:rsidRPr="008A5A1D" w:rsidRDefault="00362055" w:rsidP="00362055">
      <w:pPr>
        <w:ind w:left="720" w:hanging="720"/>
        <w:rPr>
          <w:bCs/>
          <w:color w:val="000000" w:themeColor="text1"/>
          <w:sz w:val="22"/>
          <w:szCs w:val="22"/>
        </w:rPr>
      </w:pPr>
      <w:r w:rsidRPr="008A5A1D">
        <w:rPr>
          <w:color w:val="000000" w:themeColor="text1"/>
          <w:sz w:val="22"/>
          <w:szCs w:val="22"/>
        </w:rPr>
        <w:t xml:space="preserve">Graver, M. (2019). </w:t>
      </w:r>
      <w:r w:rsidRPr="008A5A1D">
        <w:rPr>
          <w:bCs/>
          <w:color w:val="000000" w:themeColor="text1"/>
          <w:sz w:val="22"/>
          <w:szCs w:val="22"/>
        </w:rPr>
        <w:t xml:space="preserve">The mouse, the money-box, and the six-footed scurrying solecism: satire and riddles in Seneca’s Letters.” In </w:t>
      </w:r>
      <w:r w:rsidRPr="008A5A1D">
        <w:rPr>
          <w:bCs/>
          <w:i/>
          <w:color w:val="000000" w:themeColor="text1"/>
          <w:sz w:val="22"/>
          <w:szCs w:val="22"/>
        </w:rPr>
        <w:t>Laughter, Humor, and Comedy in Ancient Philosophy,</w:t>
      </w:r>
      <w:r w:rsidRPr="008A5A1D">
        <w:rPr>
          <w:bCs/>
          <w:color w:val="000000" w:themeColor="text1"/>
          <w:sz w:val="22"/>
          <w:szCs w:val="22"/>
        </w:rPr>
        <w:t xml:space="preserve"> ed. Pierre Destrée and Franco V. Trivigno, 245-262. Oxford. </w:t>
      </w:r>
    </w:p>
    <w:p w14:paraId="6DB5DA3D" w14:textId="77777777" w:rsidR="00362055" w:rsidRPr="008A5A1D" w:rsidRDefault="00362055" w:rsidP="00362055">
      <w:pPr>
        <w:ind w:left="720" w:hanging="720"/>
        <w:rPr>
          <w:bCs/>
          <w:color w:val="000000" w:themeColor="text1"/>
          <w:sz w:val="22"/>
          <w:szCs w:val="22"/>
        </w:rPr>
      </w:pPr>
      <w:r w:rsidRPr="008A5A1D">
        <w:rPr>
          <w:color w:val="000000" w:themeColor="text1"/>
          <w:sz w:val="22"/>
          <w:szCs w:val="22"/>
        </w:rPr>
        <w:t xml:space="preserve">Graver, M. (2017). </w:t>
      </w:r>
      <w:r w:rsidRPr="008A5A1D">
        <w:rPr>
          <w:bCs/>
          <w:color w:val="000000" w:themeColor="text1"/>
          <w:sz w:val="22"/>
          <w:szCs w:val="22"/>
        </w:rPr>
        <w:t xml:space="preserve">Pre-Emotions and reader emotions in Seneca. In </w:t>
      </w:r>
      <w:r w:rsidRPr="008A5A1D">
        <w:rPr>
          <w:i/>
          <w:color w:val="000000" w:themeColor="text1"/>
          <w:sz w:val="22"/>
          <w:szCs w:val="22"/>
        </w:rPr>
        <w:t>Seneca's tragic passions : philosophical and literary perspectives,</w:t>
      </w:r>
      <w:r w:rsidRPr="008A5A1D">
        <w:rPr>
          <w:bCs/>
          <w:i/>
          <w:color w:val="000000" w:themeColor="text1"/>
          <w:sz w:val="22"/>
          <w:szCs w:val="22"/>
        </w:rPr>
        <w:t xml:space="preserve"> </w:t>
      </w:r>
      <w:r w:rsidRPr="008A5A1D">
        <w:rPr>
          <w:bCs/>
          <w:color w:val="000000" w:themeColor="text1"/>
          <w:sz w:val="22"/>
          <w:szCs w:val="22"/>
        </w:rPr>
        <w:t xml:space="preserve">ed. Damien Nelis and Douglas Cairns = </w:t>
      </w:r>
      <w:r w:rsidRPr="008A5A1D">
        <w:rPr>
          <w:bCs/>
          <w:i/>
          <w:color w:val="000000" w:themeColor="text1"/>
          <w:sz w:val="22"/>
          <w:szCs w:val="22"/>
        </w:rPr>
        <w:t xml:space="preserve">Maia </w:t>
      </w:r>
      <w:r w:rsidRPr="008A5A1D">
        <w:rPr>
          <w:bCs/>
          <w:color w:val="000000" w:themeColor="text1"/>
          <w:sz w:val="22"/>
          <w:szCs w:val="22"/>
        </w:rPr>
        <w:t>69, 281-96.</w:t>
      </w:r>
    </w:p>
    <w:p w14:paraId="74824979" w14:textId="77777777" w:rsidR="00362055" w:rsidRPr="008A5A1D" w:rsidRDefault="00362055" w:rsidP="00362055">
      <w:pPr>
        <w:ind w:left="720" w:hanging="720"/>
        <w:rPr>
          <w:bCs/>
          <w:color w:val="000000" w:themeColor="text1"/>
          <w:sz w:val="22"/>
          <w:szCs w:val="22"/>
        </w:rPr>
      </w:pPr>
      <w:r w:rsidRPr="008A5A1D">
        <w:rPr>
          <w:color w:val="000000" w:themeColor="text1"/>
          <w:sz w:val="22"/>
          <w:szCs w:val="22"/>
        </w:rPr>
        <w:t xml:space="preserve">Graver, M. (2016). </w:t>
      </w:r>
      <w:r w:rsidRPr="008A5A1D">
        <w:rPr>
          <w:bCs/>
          <w:color w:val="000000" w:themeColor="text1"/>
          <w:sz w:val="22"/>
          <w:szCs w:val="22"/>
        </w:rPr>
        <w:t xml:space="preserve">The emotional intelligence of Epicureans: doctrinalism and adaptation in Seneca’s </w:t>
      </w:r>
      <w:r w:rsidRPr="008A5A1D">
        <w:rPr>
          <w:bCs/>
          <w:i/>
          <w:color w:val="000000" w:themeColor="text1"/>
          <w:sz w:val="22"/>
          <w:szCs w:val="22"/>
        </w:rPr>
        <w:t>Epistles</w:t>
      </w:r>
      <w:r w:rsidRPr="008A5A1D">
        <w:rPr>
          <w:bCs/>
          <w:color w:val="000000" w:themeColor="text1"/>
          <w:sz w:val="22"/>
          <w:szCs w:val="22"/>
        </w:rPr>
        <w:t xml:space="preserve">.” In </w:t>
      </w:r>
      <w:r w:rsidRPr="008A5A1D">
        <w:rPr>
          <w:bCs/>
          <w:i/>
          <w:color w:val="000000" w:themeColor="text1"/>
          <w:sz w:val="22"/>
          <w:szCs w:val="22"/>
        </w:rPr>
        <w:t>Roman Reflections: Essays on Latin Philosophy</w:t>
      </w:r>
      <w:r w:rsidRPr="008A5A1D">
        <w:rPr>
          <w:bCs/>
          <w:color w:val="000000" w:themeColor="text1"/>
          <w:sz w:val="22"/>
          <w:szCs w:val="22"/>
        </w:rPr>
        <w:t xml:space="preserve">, ed. Gareth Williams and Katharina Volk, </w:t>
      </w:r>
      <w:r w:rsidRPr="008A5A1D">
        <w:rPr>
          <w:color w:val="000000" w:themeColor="text1"/>
          <w:sz w:val="22"/>
          <w:szCs w:val="22"/>
        </w:rPr>
        <w:t>192-210.</w:t>
      </w:r>
      <w:r w:rsidRPr="008A5A1D">
        <w:rPr>
          <w:bCs/>
          <w:color w:val="000000" w:themeColor="text1"/>
          <w:sz w:val="22"/>
          <w:szCs w:val="22"/>
        </w:rPr>
        <w:t xml:space="preserve"> Oxford: Oxford University Press.</w:t>
      </w:r>
    </w:p>
    <w:p w14:paraId="454995C7" w14:textId="77777777" w:rsidR="00362055" w:rsidRPr="008A5A1D" w:rsidRDefault="00362055" w:rsidP="00362055">
      <w:pPr>
        <w:ind w:left="720" w:hanging="720"/>
        <w:rPr>
          <w:color w:val="000000" w:themeColor="text1"/>
          <w:sz w:val="22"/>
          <w:szCs w:val="22"/>
        </w:rPr>
      </w:pPr>
      <w:r w:rsidRPr="008A5A1D">
        <w:rPr>
          <w:color w:val="000000" w:themeColor="text1"/>
          <w:sz w:val="22"/>
          <w:szCs w:val="22"/>
        </w:rPr>
        <w:t xml:space="preserve">Graver, M. (1996). Therapeutic Reading and Seneca's </w:t>
      </w:r>
      <w:r w:rsidRPr="008A5A1D">
        <w:rPr>
          <w:i/>
          <w:iCs/>
          <w:color w:val="000000" w:themeColor="text1"/>
          <w:sz w:val="22"/>
          <w:szCs w:val="22"/>
        </w:rPr>
        <w:t xml:space="preserve">Moral Epistles. </w:t>
      </w:r>
      <w:r w:rsidRPr="008A5A1D">
        <w:rPr>
          <w:color w:val="000000" w:themeColor="text1"/>
          <w:sz w:val="22"/>
          <w:szCs w:val="22"/>
        </w:rPr>
        <w:t>Diss. Brown.</w:t>
      </w:r>
    </w:p>
    <w:p w14:paraId="3303BFA5" w14:textId="77777777" w:rsidR="00362055" w:rsidRPr="008A5A1D" w:rsidRDefault="00362055" w:rsidP="00362055">
      <w:pPr>
        <w:ind w:left="720" w:hanging="720"/>
        <w:rPr>
          <w:iCs/>
          <w:color w:val="000000" w:themeColor="text1"/>
          <w:sz w:val="22"/>
          <w:szCs w:val="22"/>
        </w:rPr>
      </w:pPr>
      <w:r w:rsidRPr="008A5A1D">
        <w:rPr>
          <w:color w:val="000000" w:themeColor="text1"/>
          <w:sz w:val="22"/>
          <w:szCs w:val="22"/>
        </w:rPr>
        <w:t xml:space="preserve">Graver, M. and A.A. Long (2015). </w:t>
      </w:r>
      <w:r w:rsidRPr="008A5A1D">
        <w:rPr>
          <w:i/>
          <w:color w:val="000000" w:themeColor="text1"/>
          <w:sz w:val="22"/>
          <w:szCs w:val="22"/>
        </w:rPr>
        <w:t xml:space="preserve">Seneca: Letters on Ethics. </w:t>
      </w:r>
      <w:r w:rsidRPr="008A5A1D">
        <w:rPr>
          <w:iCs/>
          <w:color w:val="000000" w:themeColor="text1"/>
          <w:sz w:val="22"/>
          <w:szCs w:val="22"/>
        </w:rPr>
        <w:t>Chicago.</w:t>
      </w:r>
    </w:p>
    <w:p w14:paraId="31DBFA4E" w14:textId="77777777" w:rsidR="00362055" w:rsidRPr="008A5A1D" w:rsidRDefault="00362055" w:rsidP="00362055">
      <w:pPr>
        <w:ind w:left="720" w:hanging="720"/>
        <w:rPr>
          <w:color w:val="000000" w:themeColor="text1"/>
          <w:sz w:val="22"/>
          <w:szCs w:val="22"/>
        </w:rPr>
      </w:pPr>
      <w:r w:rsidRPr="008A5A1D">
        <w:rPr>
          <w:color w:val="000000" w:themeColor="text1"/>
          <w:sz w:val="22"/>
          <w:szCs w:val="22"/>
        </w:rPr>
        <w:t xml:space="preserve">Griffin, M. (1976). </w:t>
      </w:r>
      <w:r w:rsidRPr="008A5A1D">
        <w:rPr>
          <w:i/>
          <w:color w:val="000000" w:themeColor="text1"/>
          <w:sz w:val="22"/>
          <w:szCs w:val="22"/>
        </w:rPr>
        <w:t>Seneca: A philosopher in politics</w:t>
      </w:r>
      <w:r w:rsidRPr="008A5A1D">
        <w:rPr>
          <w:color w:val="000000" w:themeColor="text1"/>
          <w:sz w:val="22"/>
          <w:szCs w:val="22"/>
        </w:rPr>
        <w:t>. Oxford.</w:t>
      </w:r>
    </w:p>
    <w:p w14:paraId="5F1E4240" w14:textId="77777777" w:rsidR="00362055" w:rsidRPr="008A5A1D" w:rsidRDefault="00362055" w:rsidP="00362055">
      <w:pPr>
        <w:ind w:left="720" w:hanging="720"/>
        <w:rPr>
          <w:color w:val="000000" w:themeColor="text1"/>
          <w:sz w:val="22"/>
          <w:szCs w:val="22"/>
        </w:rPr>
      </w:pPr>
      <w:r w:rsidRPr="008A5A1D">
        <w:rPr>
          <w:color w:val="000000" w:themeColor="text1"/>
          <w:sz w:val="22"/>
          <w:szCs w:val="22"/>
        </w:rPr>
        <w:t xml:space="preserve">Habinek, T. N. (1992). Seneca on the beginnings of wisdom. In </w:t>
      </w:r>
      <w:r w:rsidRPr="008A5A1D">
        <w:rPr>
          <w:i/>
          <w:color w:val="000000" w:themeColor="text1"/>
          <w:sz w:val="22"/>
          <w:szCs w:val="22"/>
        </w:rPr>
        <w:t>Beginnings in classical literature</w:t>
      </w:r>
      <w:r w:rsidRPr="008A5A1D">
        <w:rPr>
          <w:color w:val="000000" w:themeColor="text1"/>
          <w:sz w:val="22"/>
          <w:szCs w:val="22"/>
        </w:rPr>
        <w:t>, ed. F. M. Dunn and T. Cole, 187</w:t>
      </w:r>
      <w:r w:rsidRPr="008A5A1D">
        <w:rPr>
          <w:color w:val="000000" w:themeColor="text1"/>
          <w:sz w:val="22"/>
          <w:szCs w:val="22"/>
        </w:rPr>
        <w:noBreakHyphen/>
        <w:t>203. Yale Classical Studies 29. Cambridge.</w:t>
      </w:r>
    </w:p>
    <w:p w14:paraId="26E068C5" w14:textId="77777777" w:rsidR="00362055" w:rsidRPr="008A5A1D" w:rsidRDefault="00362055" w:rsidP="00362055">
      <w:pPr>
        <w:ind w:left="720" w:hanging="720"/>
        <w:rPr>
          <w:color w:val="000000" w:themeColor="text1"/>
          <w:sz w:val="22"/>
          <w:szCs w:val="22"/>
        </w:rPr>
      </w:pPr>
      <w:r w:rsidRPr="008A5A1D">
        <w:rPr>
          <w:color w:val="000000" w:themeColor="text1"/>
          <w:sz w:val="22"/>
          <w:szCs w:val="22"/>
        </w:rPr>
        <w:t xml:space="preserve">Hachmann, E. (1995). </w:t>
      </w:r>
      <w:r w:rsidRPr="008A5A1D">
        <w:rPr>
          <w:i/>
          <w:iCs/>
          <w:color w:val="000000" w:themeColor="text1"/>
          <w:sz w:val="22"/>
          <w:szCs w:val="22"/>
        </w:rPr>
        <w:t xml:space="preserve">Die Führung des Lesers in Senecas </w:t>
      </w:r>
      <w:r w:rsidRPr="008A5A1D">
        <w:rPr>
          <w:color w:val="000000" w:themeColor="text1"/>
          <w:sz w:val="22"/>
          <w:szCs w:val="22"/>
        </w:rPr>
        <w:t>Epistulae Morales. Münster: Aschendorff.</w:t>
      </w:r>
    </w:p>
    <w:p w14:paraId="0A20070A" w14:textId="77777777" w:rsidR="00362055" w:rsidRPr="008A5A1D" w:rsidRDefault="00362055" w:rsidP="00362055">
      <w:pPr>
        <w:ind w:left="720" w:hanging="720"/>
        <w:rPr>
          <w:color w:val="000000" w:themeColor="text1"/>
          <w:sz w:val="22"/>
          <w:szCs w:val="22"/>
          <w:lang w:val="it-IT"/>
        </w:rPr>
      </w:pPr>
      <w:r w:rsidRPr="008A5A1D">
        <w:rPr>
          <w:color w:val="000000" w:themeColor="text1"/>
          <w:sz w:val="22"/>
          <w:szCs w:val="22"/>
        </w:rPr>
        <w:t xml:space="preserve">Inwood, B. (2007). The importance of form in the letters of Seneca the Younger. In </w:t>
      </w:r>
      <w:r w:rsidRPr="008A5A1D">
        <w:rPr>
          <w:i/>
          <w:color w:val="000000" w:themeColor="text1"/>
          <w:sz w:val="22"/>
          <w:szCs w:val="22"/>
        </w:rPr>
        <w:t>Ancient Letters: Classical and Late Antique Epistolography</w:t>
      </w:r>
      <w:r w:rsidRPr="008A5A1D">
        <w:rPr>
          <w:color w:val="000000" w:themeColor="text1"/>
          <w:sz w:val="22"/>
          <w:szCs w:val="22"/>
        </w:rPr>
        <w:t xml:space="preserve">, eds. R. Morello and A. Morrison. </w:t>
      </w:r>
      <w:r w:rsidRPr="008A5A1D">
        <w:rPr>
          <w:color w:val="000000" w:themeColor="text1"/>
          <w:sz w:val="22"/>
          <w:szCs w:val="22"/>
          <w:lang w:val="it-IT"/>
        </w:rPr>
        <w:t>Oxford; New York: Oxford University Press. 133–148.</w:t>
      </w:r>
    </w:p>
    <w:p w14:paraId="09BACA53" w14:textId="77777777" w:rsidR="00362055" w:rsidRPr="008A5A1D" w:rsidRDefault="00362055" w:rsidP="00362055">
      <w:pPr>
        <w:ind w:left="720" w:hanging="720"/>
        <w:rPr>
          <w:color w:val="000000" w:themeColor="text1"/>
          <w:sz w:val="22"/>
          <w:szCs w:val="22"/>
          <w:lang w:val="fr-FR"/>
        </w:rPr>
      </w:pPr>
      <w:r w:rsidRPr="008A5A1D">
        <w:rPr>
          <w:color w:val="000000" w:themeColor="text1"/>
          <w:sz w:val="22"/>
          <w:szCs w:val="22"/>
        </w:rPr>
        <w:t xml:space="preserve">Maso, S. (1999). </w:t>
      </w:r>
      <w:r w:rsidRPr="008A5A1D">
        <w:rPr>
          <w:i/>
          <w:iCs/>
          <w:color w:val="000000" w:themeColor="text1"/>
          <w:sz w:val="22"/>
          <w:szCs w:val="22"/>
        </w:rPr>
        <w:t>Lo sguardo della verità: cinque studi su Seneca</w:t>
      </w:r>
      <w:r w:rsidRPr="008A5A1D">
        <w:rPr>
          <w:color w:val="000000" w:themeColor="text1"/>
          <w:sz w:val="22"/>
          <w:szCs w:val="22"/>
        </w:rPr>
        <w:t xml:space="preserve">. </w:t>
      </w:r>
      <w:r w:rsidRPr="008A5A1D">
        <w:rPr>
          <w:color w:val="000000" w:themeColor="text1"/>
          <w:sz w:val="22"/>
          <w:szCs w:val="22"/>
          <w:lang w:val="fr-FR"/>
        </w:rPr>
        <w:t xml:space="preserve">Padova: Il poligrafo. </w:t>
      </w:r>
    </w:p>
    <w:p w14:paraId="5DF094C3" w14:textId="77777777" w:rsidR="00362055" w:rsidRPr="008A5A1D" w:rsidRDefault="00362055" w:rsidP="00362055">
      <w:pPr>
        <w:ind w:left="720" w:hanging="720"/>
        <w:rPr>
          <w:color w:val="000000" w:themeColor="text1"/>
          <w:sz w:val="22"/>
          <w:szCs w:val="22"/>
          <w:lang w:val="it-IT"/>
        </w:rPr>
      </w:pPr>
      <w:r w:rsidRPr="008A5A1D">
        <w:rPr>
          <w:color w:val="000000" w:themeColor="text1"/>
          <w:sz w:val="22"/>
          <w:szCs w:val="22"/>
          <w:lang w:val="fr-FR"/>
        </w:rPr>
        <w:t xml:space="preserve">Maurach, G. (1970). </w:t>
      </w:r>
      <w:r w:rsidRPr="008A5A1D">
        <w:rPr>
          <w:i/>
          <w:color w:val="000000" w:themeColor="text1"/>
          <w:sz w:val="22"/>
          <w:szCs w:val="22"/>
          <w:lang w:val="fr-FR"/>
        </w:rPr>
        <w:t>Der Bau von Senecas Epistulae Morales</w:t>
      </w:r>
      <w:r w:rsidRPr="008A5A1D">
        <w:rPr>
          <w:color w:val="000000" w:themeColor="text1"/>
          <w:sz w:val="22"/>
          <w:szCs w:val="22"/>
          <w:lang w:val="fr-FR"/>
        </w:rPr>
        <w:t xml:space="preserve">. </w:t>
      </w:r>
      <w:r w:rsidRPr="008A5A1D">
        <w:rPr>
          <w:color w:val="000000" w:themeColor="text1"/>
          <w:sz w:val="22"/>
          <w:szCs w:val="22"/>
          <w:lang w:val="it-IT"/>
        </w:rPr>
        <w:t>Heidelberg:</w:t>
      </w:r>
      <w:r w:rsidRPr="008A5A1D">
        <w:rPr>
          <w:color w:val="000000" w:themeColor="text1"/>
          <w:sz w:val="22"/>
          <w:szCs w:val="22"/>
        </w:rPr>
        <w:t xml:space="preserve"> </w:t>
      </w:r>
      <w:r w:rsidRPr="008A5A1D">
        <w:rPr>
          <w:color w:val="000000" w:themeColor="text1"/>
          <w:sz w:val="22"/>
          <w:szCs w:val="22"/>
          <w:lang w:val="it-IT"/>
        </w:rPr>
        <w:t>Winter.</w:t>
      </w:r>
    </w:p>
    <w:p w14:paraId="7187E909" w14:textId="77777777" w:rsidR="00362055" w:rsidRPr="008A5A1D" w:rsidRDefault="00362055" w:rsidP="00362055">
      <w:pPr>
        <w:ind w:left="720" w:hanging="720"/>
        <w:rPr>
          <w:color w:val="000000" w:themeColor="text1"/>
          <w:sz w:val="22"/>
          <w:szCs w:val="22"/>
        </w:rPr>
      </w:pPr>
      <w:r w:rsidRPr="008A5A1D">
        <w:rPr>
          <w:color w:val="000000" w:themeColor="text1"/>
          <w:sz w:val="22"/>
          <w:szCs w:val="22"/>
          <w:lang w:val="es-ES_tradnl"/>
        </w:rPr>
        <w:t xml:space="preserve">Mazzoli, G. (1989). Le ‘Epistulae morales ad Lucilium’ di Seneca: valore letterario e filosofico. </w:t>
      </w:r>
      <w:r w:rsidRPr="008A5A1D">
        <w:rPr>
          <w:color w:val="000000" w:themeColor="text1"/>
          <w:sz w:val="22"/>
          <w:szCs w:val="22"/>
        </w:rPr>
        <w:t xml:space="preserve">In </w:t>
      </w:r>
      <w:r w:rsidRPr="008A5A1D">
        <w:rPr>
          <w:i/>
          <w:color w:val="000000" w:themeColor="text1"/>
          <w:sz w:val="22"/>
          <w:szCs w:val="22"/>
        </w:rPr>
        <w:t>Aufstieg</w:t>
      </w:r>
      <w:r w:rsidRPr="008A5A1D">
        <w:rPr>
          <w:color w:val="000000" w:themeColor="text1"/>
          <w:sz w:val="22"/>
          <w:szCs w:val="22"/>
        </w:rPr>
        <w:t xml:space="preserve"> </w:t>
      </w:r>
      <w:r w:rsidRPr="008A5A1D">
        <w:rPr>
          <w:i/>
          <w:color w:val="000000" w:themeColor="text1"/>
          <w:sz w:val="22"/>
          <w:szCs w:val="22"/>
        </w:rPr>
        <w:t>and Niedergang</w:t>
      </w:r>
      <w:r w:rsidRPr="008A5A1D">
        <w:rPr>
          <w:color w:val="000000" w:themeColor="text1"/>
          <w:sz w:val="22"/>
          <w:szCs w:val="22"/>
        </w:rPr>
        <w:t xml:space="preserve"> </w:t>
      </w:r>
      <w:r w:rsidRPr="008A5A1D">
        <w:rPr>
          <w:i/>
          <w:color w:val="000000" w:themeColor="text1"/>
          <w:sz w:val="22"/>
          <w:szCs w:val="22"/>
        </w:rPr>
        <w:t>der römischen Welt</w:t>
      </w:r>
      <w:r w:rsidRPr="008A5A1D">
        <w:rPr>
          <w:color w:val="000000" w:themeColor="text1"/>
          <w:sz w:val="22"/>
          <w:szCs w:val="22"/>
        </w:rPr>
        <w:t>, vol. 2.36.3, 1923</w:t>
      </w:r>
      <w:r w:rsidRPr="008A5A1D">
        <w:rPr>
          <w:color w:val="000000" w:themeColor="text1"/>
          <w:sz w:val="22"/>
          <w:szCs w:val="22"/>
        </w:rPr>
        <w:noBreakHyphen/>
        <w:t>77. Berlin.</w:t>
      </w:r>
    </w:p>
    <w:p w14:paraId="0603E334" w14:textId="77777777" w:rsidR="00362055" w:rsidRPr="008A5A1D" w:rsidRDefault="00362055" w:rsidP="00362055">
      <w:pPr>
        <w:ind w:left="720" w:hanging="720"/>
        <w:rPr>
          <w:color w:val="000000" w:themeColor="text1"/>
          <w:sz w:val="22"/>
          <w:szCs w:val="22"/>
        </w:rPr>
      </w:pPr>
      <w:r w:rsidRPr="008A5A1D">
        <w:rPr>
          <w:color w:val="000000" w:themeColor="text1"/>
          <w:sz w:val="22"/>
          <w:szCs w:val="22"/>
        </w:rPr>
        <w:t xml:space="preserve">Newman, R. J. (1989). </w:t>
      </w:r>
      <w:r w:rsidRPr="008A5A1D">
        <w:rPr>
          <w:i/>
          <w:color w:val="000000" w:themeColor="text1"/>
          <w:sz w:val="22"/>
          <w:szCs w:val="22"/>
        </w:rPr>
        <w:t>Cotidie meditare</w:t>
      </w:r>
      <w:r w:rsidRPr="008A5A1D">
        <w:rPr>
          <w:color w:val="000000" w:themeColor="text1"/>
          <w:sz w:val="22"/>
          <w:szCs w:val="22"/>
        </w:rPr>
        <w:t xml:space="preserve">: theory and practice of the </w:t>
      </w:r>
      <w:r w:rsidRPr="008A5A1D">
        <w:rPr>
          <w:i/>
          <w:color w:val="000000" w:themeColor="text1"/>
          <w:sz w:val="22"/>
          <w:szCs w:val="22"/>
        </w:rPr>
        <w:t>meditatio</w:t>
      </w:r>
      <w:r w:rsidRPr="008A5A1D">
        <w:rPr>
          <w:color w:val="000000" w:themeColor="text1"/>
          <w:sz w:val="22"/>
          <w:szCs w:val="22"/>
        </w:rPr>
        <w:t xml:space="preserve"> in Imperial Stoicism.</w:t>
      </w:r>
      <w:r w:rsidRPr="008A5A1D">
        <w:rPr>
          <w:i/>
          <w:color w:val="000000" w:themeColor="text1"/>
          <w:sz w:val="22"/>
          <w:szCs w:val="22"/>
        </w:rPr>
        <w:t xml:space="preserve"> </w:t>
      </w:r>
      <w:r w:rsidRPr="008A5A1D">
        <w:rPr>
          <w:color w:val="000000" w:themeColor="text1"/>
          <w:sz w:val="22"/>
          <w:szCs w:val="22"/>
        </w:rPr>
        <w:t xml:space="preserve">In </w:t>
      </w:r>
      <w:r w:rsidRPr="008A5A1D">
        <w:rPr>
          <w:i/>
          <w:color w:val="000000" w:themeColor="text1"/>
          <w:sz w:val="22"/>
          <w:szCs w:val="22"/>
        </w:rPr>
        <w:t>Aufstieg und Niedergang</w:t>
      </w:r>
      <w:r w:rsidRPr="008A5A1D">
        <w:rPr>
          <w:color w:val="000000" w:themeColor="text1"/>
          <w:sz w:val="22"/>
          <w:szCs w:val="22"/>
        </w:rPr>
        <w:t xml:space="preserve"> </w:t>
      </w:r>
      <w:r w:rsidRPr="008A5A1D">
        <w:rPr>
          <w:i/>
          <w:color w:val="000000" w:themeColor="text1"/>
          <w:sz w:val="22"/>
          <w:szCs w:val="22"/>
        </w:rPr>
        <w:t>der römischen Welt</w:t>
      </w:r>
      <w:r w:rsidRPr="008A5A1D">
        <w:rPr>
          <w:color w:val="000000" w:themeColor="text1"/>
          <w:sz w:val="22"/>
          <w:szCs w:val="22"/>
        </w:rPr>
        <w:t>, vol. 2.36.3, 1473</w:t>
      </w:r>
      <w:r w:rsidRPr="008A5A1D">
        <w:rPr>
          <w:color w:val="000000" w:themeColor="text1"/>
          <w:sz w:val="22"/>
          <w:szCs w:val="22"/>
        </w:rPr>
        <w:noBreakHyphen/>
        <w:t>1517.</w:t>
      </w:r>
    </w:p>
    <w:p w14:paraId="5E2FE8C7" w14:textId="77777777" w:rsidR="00362055" w:rsidRPr="008A5A1D" w:rsidRDefault="00362055" w:rsidP="00362055">
      <w:pPr>
        <w:ind w:left="720" w:hanging="720"/>
        <w:rPr>
          <w:iCs/>
          <w:color w:val="000000" w:themeColor="text1"/>
          <w:sz w:val="22"/>
          <w:szCs w:val="22"/>
        </w:rPr>
      </w:pPr>
      <w:r w:rsidRPr="008A5A1D">
        <w:rPr>
          <w:iCs/>
          <w:color w:val="000000" w:themeColor="text1"/>
          <w:sz w:val="22"/>
          <w:szCs w:val="22"/>
        </w:rPr>
        <w:t>Reydams-Schils, G. (2011). Authority and agency in Stoicism. Greek, Roman and Byzantine studies 51.2, 296-322</w:t>
      </w:r>
    </w:p>
    <w:p w14:paraId="6F01FE8B" w14:textId="77777777" w:rsidR="00362055" w:rsidRPr="008A5A1D" w:rsidRDefault="00362055" w:rsidP="00362055">
      <w:pPr>
        <w:ind w:left="720" w:hanging="720"/>
        <w:rPr>
          <w:color w:val="000000" w:themeColor="text1"/>
          <w:sz w:val="22"/>
          <w:szCs w:val="22"/>
        </w:rPr>
      </w:pPr>
      <w:r w:rsidRPr="008A5A1D">
        <w:rPr>
          <w:iCs/>
          <w:color w:val="000000" w:themeColor="text1"/>
          <w:sz w:val="22"/>
          <w:szCs w:val="22"/>
        </w:rPr>
        <w:t xml:space="preserve">Setaioli, A. (2014). </w:t>
      </w:r>
      <w:r w:rsidRPr="008A5A1D">
        <w:rPr>
          <w:i/>
          <w:iCs/>
          <w:color w:val="000000" w:themeColor="text1"/>
          <w:sz w:val="22"/>
          <w:szCs w:val="22"/>
        </w:rPr>
        <w:t>Epistulae Morales</w:t>
      </w:r>
      <w:r w:rsidRPr="008A5A1D">
        <w:rPr>
          <w:iCs/>
          <w:color w:val="000000" w:themeColor="text1"/>
          <w:sz w:val="22"/>
          <w:szCs w:val="22"/>
        </w:rPr>
        <w:t xml:space="preserve">. In </w:t>
      </w:r>
      <w:r w:rsidRPr="008A5A1D">
        <w:rPr>
          <w:i/>
          <w:iCs/>
          <w:color w:val="000000" w:themeColor="text1"/>
          <w:sz w:val="22"/>
          <w:szCs w:val="22"/>
          <w:lang w:val="en-AU"/>
        </w:rPr>
        <w:t xml:space="preserve">Brill’s Companion to Seneca, </w:t>
      </w:r>
      <w:r w:rsidRPr="008A5A1D">
        <w:rPr>
          <w:color w:val="000000" w:themeColor="text1"/>
          <w:sz w:val="22"/>
          <w:szCs w:val="22"/>
          <w:lang w:val="en-AU"/>
        </w:rPr>
        <w:t xml:space="preserve">ed. G. </w:t>
      </w:r>
      <w:r w:rsidRPr="008A5A1D">
        <w:rPr>
          <w:iCs/>
          <w:color w:val="000000" w:themeColor="text1"/>
          <w:sz w:val="22"/>
          <w:szCs w:val="22"/>
          <w:lang w:val="en-AU"/>
        </w:rPr>
        <w:t>Damschen and A. Heil (Leiden: Brill),</w:t>
      </w:r>
      <w:r w:rsidRPr="008A5A1D">
        <w:rPr>
          <w:iCs/>
          <w:color w:val="000000" w:themeColor="text1"/>
          <w:sz w:val="22"/>
          <w:szCs w:val="22"/>
        </w:rPr>
        <w:t xml:space="preserve"> 191-200.</w:t>
      </w:r>
      <w:r w:rsidRPr="008A5A1D">
        <w:rPr>
          <w:color w:val="000000" w:themeColor="text1"/>
          <w:sz w:val="22"/>
          <w:szCs w:val="22"/>
        </w:rPr>
        <w:t xml:space="preserve"> </w:t>
      </w:r>
    </w:p>
    <w:p w14:paraId="3A8F1C0C" w14:textId="77777777" w:rsidR="00362055" w:rsidRPr="008A5A1D" w:rsidRDefault="00362055" w:rsidP="00362055">
      <w:pPr>
        <w:ind w:left="720" w:hanging="720"/>
        <w:rPr>
          <w:iCs/>
          <w:color w:val="000000" w:themeColor="text1"/>
          <w:sz w:val="22"/>
          <w:szCs w:val="22"/>
        </w:rPr>
      </w:pPr>
      <w:r w:rsidRPr="008A5A1D">
        <w:rPr>
          <w:iCs/>
          <w:color w:val="000000" w:themeColor="text1"/>
          <w:sz w:val="22"/>
          <w:szCs w:val="22"/>
        </w:rPr>
        <w:t xml:space="preserve">von Albrecht, M. (1986). Klassikerlektüre in therapeutischer Sicht: Senecas zweiter Brief an Lucilius. In </w:t>
      </w:r>
      <w:r w:rsidRPr="008A5A1D">
        <w:rPr>
          <w:i/>
          <w:iCs/>
          <w:color w:val="000000" w:themeColor="text1"/>
          <w:sz w:val="22"/>
          <w:szCs w:val="22"/>
        </w:rPr>
        <w:t>Hommages a Jozef Veremans</w:t>
      </w:r>
      <w:r w:rsidRPr="008A5A1D">
        <w:rPr>
          <w:iCs/>
          <w:color w:val="000000" w:themeColor="text1"/>
          <w:sz w:val="22"/>
          <w:szCs w:val="22"/>
        </w:rPr>
        <w:t>, 110. Brussels.</w:t>
      </w:r>
    </w:p>
    <w:p w14:paraId="1F33D473" w14:textId="77777777" w:rsidR="00362055" w:rsidRPr="008A5A1D" w:rsidRDefault="00362055" w:rsidP="00362055">
      <w:pPr>
        <w:ind w:left="720" w:hanging="720"/>
        <w:rPr>
          <w:iCs/>
          <w:color w:val="000000" w:themeColor="text1"/>
          <w:sz w:val="22"/>
          <w:szCs w:val="22"/>
        </w:rPr>
      </w:pPr>
      <w:r w:rsidRPr="008A5A1D">
        <w:rPr>
          <w:iCs/>
          <w:color w:val="000000" w:themeColor="text1"/>
          <w:sz w:val="22"/>
          <w:szCs w:val="22"/>
        </w:rPr>
        <w:t>Wildberger, J.</w:t>
      </w:r>
      <w:r w:rsidRPr="008A5A1D">
        <w:rPr>
          <w:i/>
          <w:iCs/>
          <w:color w:val="000000" w:themeColor="text1"/>
          <w:sz w:val="22"/>
          <w:szCs w:val="22"/>
        </w:rPr>
        <w:t xml:space="preserve"> </w:t>
      </w:r>
      <w:r w:rsidRPr="008A5A1D">
        <w:rPr>
          <w:iCs/>
          <w:color w:val="000000" w:themeColor="text1"/>
          <w:sz w:val="22"/>
          <w:szCs w:val="22"/>
        </w:rPr>
        <w:t>2006. (</w:t>
      </w:r>
      <w:r w:rsidRPr="008A5A1D">
        <w:rPr>
          <w:bCs/>
          <w:iCs/>
          <w:color w:val="000000" w:themeColor="text1"/>
          <w:sz w:val="22"/>
          <w:szCs w:val="22"/>
        </w:rPr>
        <w:t>2014).</w:t>
      </w:r>
      <w:r w:rsidRPr="008A5A1D">
        <w:rPr>
          <w:iCs/>
          <w:color w:val="000000" w:themeColor="text1"/>
          <w:sz w:val="22"/>
          <w:szCs w:val="22"/>
        </w:rPr>
        <w:t xml:space="preserve"> The Epicurus Trope and the Construction of a ‘Letter Writer’ in Seneca’s </w:t>
      </w:r>
      <w:r w:rsidRPr="008A5A1D">
        <w:rPr>
          <w:i/>
          <w:iCs/>
          <w:color w:val="000000" w:themeColor="text1"/>
          <w:sz w:val="22"/>
          <w:szCs w:val="22"/>
        </w:rPr>
        <w:t xml:space="preserve">Epistulae Morales. </w:t>
      </w:r>
      <w:r w:rsidRPr="008A5A1D">
        <w:rPr>
          <w:iCs/>
          <w:color w:val="000000" w:themeColor="text1"/>
          <w:sz w:val="22"/>
          <w:szCs w:val="22"/>
        </w:rPr>
        <w:t xml:space="preserve">In </w:t>
      </w:r>
      <w:r w:rsidRPr="008A5A1D">
        <w:rPr>
          <w:bCs/>
          <w:i/>
          <w:iCs/>
          <w:color w:val="000000" w:themeColor="text1"/>
          <w:sz w:val="22"/>
          <w:szCs w:val="22"/>
        </w:rPr>
        <w:t xml:space="preserve">Seneca Philosophus, </w:t>
      </w:r>
      <w:r w:rsidRPr="008A5A1D">
        <w:rPr>
          <w:bCs/>
          <w:iCs/>
          <w:color w:val="000000" w:themeColor="text1"/>
          <w:sz w:val="22"/>
          <w:szCs w:val="22"/>
        </w:rPr>
        <w:t>ed. M. Colish and J. Wildberger,</w:t>
      </w:r>
      <w:r w:rsidRPr="008A5A1D">
        <w:rPr>
          <w:iCs/>
          <w:color w:val="000000" w:themeColor="text1"/>
          <w:sz w:val="22"/>
          <w:szCs w:val="22"/>
        </w:rPr>
        <w:t xml:space="preserve"> 431</w:t>
      </w:r>
      <w:r w:rsidRPr="008A5A1D">
        <w:rPr>
          <w:iCs/>
          <w:color w:val="000000" w:themeColor="text1"/>
          <w:sz w:val="22"/>
          <w:szCs w:val="22"/>
        </w:rPr>
        <w:noBreakHyphen/>
        <w:t>65</w:t>
      </w:r>
      <w:r w:rsidRPr="008A5A1D">
        <w:rPr>
          <w:bCs/>
          <w:iCs/>
          <w:color w:val="000000" w:themeColor="text1"/>
          <w:sz w:val="22"/>
          <w:szCs w:val="22"/>
        </w:rPr>
        <w:t xml:space="preserve">. </w:t>
      </w:r>
      <w:r w:rsidRPr="008A5A1D">
        <w:rPr>
          <w:iCs/>
          <w:color w:val="000000" w:themeColor="text1"/>
          <w:sz w:val="22"/>
          <w:szCs w:val="22"/>
        </w:rPr>
        <w:t xml:space="preserve">Berlin: </w:t>
      </w:r>
      <w:r w:rsidRPr="008A5A1D">
        <w:rPr>
          <w:bCs/>
          <w:iCs/>
          <w:color w:val="000000" w:themeColor="text1"/>
          <w:sz w:val="22"/>
          <w:szCs w:val="22"/>
        </w:rPr>
        <w:t>De Gruyter.</w:t>
      </w:r>
      <w:r w:rsidRPr="008A5A1D">
        <w:rPr>
          <w:iCs/>
          <w:color w:val="000000" w:themeColor="text1"/>
          <w:sz w:val="22"/>
          <w:szCs w:val="22"/>
        </w:rPr>
        <w:t xml:space="preserve"> </w:t>
      </w:r>
    </w:p>
    <w:p w14:paraId="24C4D70B" w14:textId="31BFADCA" w:rsidR="00A17198" w:rsidRPr="008A5A1D" w:rsidRDefault="00362055" w:rsidP="00D0363C">
      <w:pPr>
        <w:ind w:left="720" w:hanging="720"/>
        <w:rPr>
          <w:iCs/>
          <w:color w:val="000000" w:themeColor="text1"/>
          <w:sz w:val="22"/>
          <w:szCs w:val="22"/>
        </w:rPr>
      </w:pPr>
      <w:r w:rsidRPr="008A5A1D">
        <w:rPr>
          <w:iCs/>
          <w:color w:val="000000" w:themeColor="text1"/>
          <w:sz w:val="22"/>
          <w:szCs w:val="22"/>
        </w:rPr>
        <w:t xml:space="preserve">Wilson, M. (2001). Seneca’s </w:t>
      </w:r>
      <w:r w:rsidRPr="008A5A1D">
        <w:rPr>
          <w:i/>
          <w:iCs/>
          <w:color w:val="000000" w:themeColor="text1"/>
          <w:sz w:val="22"/>
          <w:szCs w:val="22"/>
        </w:rPr>
        <w:t>Epistles</w:t>
      </w:r>
      <w:r w:rsidRPr="008A5A1D">
        <w:rPr>
          <w:iCs/>
          <w:color w:val="000000" w:themeColor="text1"/>
          <w:sz w:val="22"/>
          <w:szCs w:val="22"/>
        </w:rPr>
        <w:t xml:space="preserve"> reclassified. In </w:t>
      </w:r>
      <w:r w:rsidRPr="008A5A1D">
        <w:rPr>
          <w:i/>
          <w:iCs/>
          <w:color w:val="000000" w:themeColor="text1"/>
          <w:sz w:val="22"/>
          <w:szCs w:val="22"/>
        </w:rPr>
        <w:t>Texts, Ideas, and the Classics</w:t>
      </w:r>
      <w:r w:rsidRPr="008A5A1D">
        <w:rPr>
          <w:iCs/>
          <w:color w:val="000000" w:themeColor="text1"/>
          <w:sz w:val="22"/>
          <w:szCs w:val="22"/>
        </w:rPr>
        <w:t>, ed. S. J. Harrison. Oxford.</w:t>
      </w:r>
    </w:p>
    <w:sectPr w:rsidR="00A17198" w:rsidRPr="008A5A1D" w:rsidSect="008D1BF3">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D1E1D5" w14:textId="77777777" w:rsidR="00171D49" w:rsidRDefault="00171D49" w:rsidP="0034090A">
      <w:r>
        <w:separator/>
      </w:r>
    </w:p>
  </w:endnote>
  <w:endnote w:type="continuationSeparator" w:id="0">
    <w:p w14:paraId="31353C3B" w14:textId="77777777" w:rsidR="00171D49" w:rsidRDefault="00171D49" w:rsidP="00340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E9568E" w14:textId="77777777" w:rsidR="008D1BF3" w:rsidRDefault="008D1B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9B7505" w14:textId="521BC476" w:rsidR="008D1BF3" w:rsidRPr="008D1BF3" w:rsidRDefault="008D1BF3" w:rsidP="008D1BF3">
    <w:pPr>
      <w:pStyle w:val="Footer"/>
      <w:jc w:val="right"/>
      <w:rPr>
        <w:sz w:val="22"/>
        <w:szCs w:val="22"/>
      </w:rPr>
    </w:pPr>
    <w:r w:rsidRPr="008D1BF3">
      <w:rPr>
        <w:sz w:val="22"/>
        <w:szCs w:val="22"/>
      </w:rPr>
      <w:t xml:space="preserve">I commenti sono benvenuti / Comments welcome: </w:t>
    </w:r>
    <w:hyperlink r:id="rId1" w:history="1">
      <w:r w:rsidRPr="008D1BF3">
        <w:rPr>
          <w:rStyle w:val="Hyperlink"/>
          <w:iCs/>
          <w:sz w:val="22"/>
          <w:szCs w:val="22"/>
          <w:lang w:val="it-IT"/>
        </w:rPr>
        <w:t>margaret.graver@dartmouth.edu</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31D49A" w14:textId="77777777" w:rsidR="008D1BF3" w:rsidRDefault="008D1B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566DC3" w14:textId="77777777" w:rsidR="00171D49" w:rsidRDefault="00171D49" w:rsidP="0034090A">
      <w:r>
        <w:separator/>
      </w:r>
    </w:p>
  </w:footnote>
  <w:footnote w:type="continuationSeparator" w:id="0">
    <w:p w14:paraId="6D8D451E" w14:textId="77777777" w:rsidR="00171D49" w:rsidRDefault="00171D49" w:rsidP="003409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58778233"/>
      <w:docPartObj>
        <w:docPartGallery w:val="Page Numbers (Top of Page)"/>
        <w:docPartUnique/>
      </w:docPartObj>
    </w:sdtPr>
    <w:sdtEndPr>
      <w:rPr>
        <w:rStyle w:val="PageNumber"/>
      </w:rPr>
    </w:sdtEndPr>
    <w:sdtContent>
      <w:p w14:paraId="59D029E0" w14:textId="2CB08356" w:rsidR="00B456DC" w:rsidRDefault="00B456DC" w:rsidP="000361B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sidR="008D1BF3">
          <w:rPr>
            <w:rStyle w:val="PageNumber"/>
          </w:rPr>
          <w:fldChar w:fldCharType="separate"/>
        </w:r>
        <w:r w:rsidR="008D1BF3">
          <w:rPr>
            <w:rStyle w:val="PageNumber"/>
            <w:noProof/>
          </w:rPr>
          <w:t>2</w:t>
        </w:r>
        <w:r>
          <w:rPr>
            <w:rStyle w:val="PageNumber"/>
          </w:rPr>
          <w:fldChar w:fldCharType="end"/>
        </w:r>
      </w:p>
    </w:sdtContent>
  </w:sdt>
  <w:p w14:paraId="1C14D543" w14:textId="77777777" w:rsidR="00B456DC" w:rsidRDefault="00B456DC" w:rsidP="00B456D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18688055"/>
      <w:docPartObj>
        <w:docPartGallery w:val="Page Numbers (Top of Page)"/>
        <w:docPartUnique/>
      </w:docPartObj>
    </w:sdtPr>
    <w:sdtEndPr>
      <w:rPr>
        <w:rStyle w:val="PageNumber"/>
      </w:rPr>
    </w:sdtEndPr>
    <w:sdtContent>
      <w:p w14:paraId="1EC46A32" w14:textId="0B4B0E7D" w:rsidR="00B456DC" w:rsidRPr="008D1BF3" w:rsidRDefault="00B456DC" w:rsidP="000361BD">
        <w:pPr>
          <w:pStyle w:val="Header"/>
          <w:framePr w:wrap="none" w:vAnchor="text" w:hAnchor="margin" w:xAlign="right" w:y="1"/>
          <w:rPr>
            <w:rStyle w:val="PageNumber"/>
            <w:lang w:val="fr-FR"/>
          </w:rPr>
        </w:pPr>
        <w:r>
          <w:rPr>
            <w:rStyle w:val="PageNumber"/>
          </w:rPr>
          <w:fldChar w:fldCharType="begin"/>
        </w:r>
        <w:r w:rsidRPr="008D1BF3">
          <w:rPr>
            <w:rStyle w:val="PageNumber"/>
            <w:lang w:val="fr-FR"/>
          </w:rPr>
          <w:instrText xml:space="preserve"> PAGE </w:instrText>
        </w:r>
        <w:r>
          <w:rPr>
            <w:rStyle w:val="PageNumber"/>
          </w:rPr>
          <w:fldChar w:fldCharType="separate"/>
        </w:r>
        <w:r w:rsidRPr="008D1BF3">
          <w:rPr>
            <w:rStyle w:val="PageNumber"/>
            <w:noProof/>
            <w:lang w:val="fr-FR"/>
          </w:rPr>
          <w:t>2</w:t>
        </w:r>
        <w:r>
          <w:rPr>
            <w:rStyle w:val="PageNumber"/>
          </w:rPr>
          <w:fldChar w:fldCharType="end"/>
        </w:r>
      </w:p>
    </w:sdtContent>
  </w:sdt>
  <w:p w14:paraId="2D5ACF9B" w14:textId="4FF5188D" w:rsidR="00B456DC" w:rsidRPr="00B456DC" w:rsidRDefault="00B456DC" w:rsidP="00B456DC">
    <w:pPr>
      <w:ind w:right="360"/>
      <w:rPr>
        <w:iCs/>
        <w:color w:val="000000" w:themeColor="text1"/>
        <w:sz w:val="22"/>
        <w:szCs w:val="22"/>
        <w:lang w:val="it-IT"/>
      </w:rPr>
    </w:pPr>
    <w:r w:rsidRPr="003E29BF">
      <w:rPr>
        <w:b/>
        <w:bCs/>
        <w:i/>
        <w:color w:val="000000" w:themeColor="text1"/>
        <w:sz w:val="22"/>
        <w:szCs w:val="22"/>
        <w:lang w:val="it-IT"/>
      </w:rPr>
      <w:t>INNAMORARSI DI UN LIBRO: LA LETTERA 2</w:t>
    </w:r>
    <w:r>
      <w:rPr>
        <w:b/>
        <w:bCs/>
        <w:i/>
        <w:color w:val="000000" w:themeColor="text1"/>
        <w:sz w:val="22"/>
        <w:szCs w:val="22"/>
        <w:lang w:val="it-IT"/>
      </w:rPr>
      <w:tab/>
    </w:r>
    <w:r>
      <w:rPr>
        <w:b/>
        <w:bCs/>
        <w:i/>
        <w:color w:val="000000" w:themeColor="text1"/>
        <w:sz w:val="22"/>
        <w:szCs w:val="22"/>
        <w:lang w:val="it-IT"/>
      </w:rPr>
      <w:tab/>
    </w:r>
    <w:r>
      <w:rPr>
        <w:b/>
        <w:bCs/>
        <w:i/>
        <w:color w:val="000000" w:themeColor="text1"/>
        <w:sz w:val="22"/>
        <w:szCs w:val="22"/>
        <w:lang w:val="it-IT"/>
      </w:rPr>
      <w:tab/>
    </w:r>
    <w:r>
      <w:rPr>
        <w:b/>
        <w:bCs/>
        <w:i/>
        <w:color w:val="000000" w:themeColor="text1"/>
        <w:sz w:val="22"/>
        <w:szCs w:val="22"/>
        <w:lang w:val="it-IT"/>
      </w:rPr>
      <w:tab/>
    </w:r>
    <w:r>
      <w:rPr>
        <w:b/>
        <w:bCs/>
        <w:i/>
        <w:color w:val="000000" w:themeColor="text1"/>
        <w:sz w:val="22"/>
        <w:szCs w:val="22"/>
        <w:lang w:val="it-IT"/>
      </w:rPr>
      <w:tab/>
    </w:r>
    <w:r>
      <w:rPr>
        <w:b/>
        <w:bCs/>
        <w:i/>
        <w:color w:val="000000" w:themeColor="text1"/>
        <w:sz w:val="22"/>
        <w:szCs w:val="22"/>
        <w:lang w:val="it-IT"/>
      </w:rPr>
      <w:tab/>
    </w:r>
    <w:r>
      <w:rPr>
        <w:b/>
        <w:bCs/>
        <w:i/>
        <w:color w:val="000000" w:themeColor="text1"/>
        <w:sz w:val="22"/>
        <w:szCs w:val="22"/>
        <w:lang w:val="it-IT"/>
      </w:rPr>
      <w:tab/>
    </w:r>
  </w:p>
  <w:p w14:paraId="063CEF41" w14:textId="5B03C0E1" w:rsidR="00B456DC" w:rsidRPr="00B456DC" w:rsidRDefault="00B456DC" w:rsidP="00B456DC">
    <w:pPr>
      <w:rPr>
        <w:iCs/>
        <w:color w:val="000000" w:themeColor="text1"/>
        <w:sz w:val="22"/>
        <w:szCs w:val="22"/>
        <w:lang w:val="it-IT"/>
      </w:rPr>
    </w:pPr>
    <w:r w:rsidRPr="00B456DC">
      <w:rPr>
        <w:iCs/>
        <w:color w:val="000000" w:themeColor="text1"/>
        <w:sz w:val="22"/>
        <w:szCs w:val="22"/>
        <w:lang w:val="it-IT"/>
      </w:rPr>
      <w:t>M. Graver 10/14/21</w:t>
    </w:r>
    <w:r w:rsidR="008D1BF3">
      <w:rPr>
        <w:iCs/>
        <w:color w:val="000000" w:themeColor="text1"/>
        <w:sz w:val="22"/>
        <w:szCs w:val="22"/>
        <w:lang w:val="it-IT"/>
      </w:rPr>
      <w:t xml:space="preserve"> </w:t>
    </w:r>
    <w:r w:rsidR="008D1BF3">
      <w:rPr>
        <w:iCs/>
        <w:color w:val="000000" w:themeColor="text1"/>
        <w:sz w:val="22"/>
        <w:szCs w:val="22"/>
        <w:lang w:val="it-IT"/>
      </w:rPr>
      <w:tab/>
    </w:r>
    <w:r w:rsidR="008D1BF3">
      <w:rPr>
        <w:iCs/>
        <w:color w:val="000000" w:themeColor="text1"/>
        <w:sz w:val="22"/>
        <w:szCs w:val="22"/>
        <w:lang w:val="it-IT"/>
      </w:rPr>
      <w:tab/>
    </w:r>
    <w:r w:rsidR="008D1BF3">
      <w:rPr>
        <w:iCs/>
        <w:color w:val="000000" w:themeColor="text1"/>
        <w:sz w:val="22"/>
        <w:szCs w:val="22"/>
        <w:lang w:val="it-IT"/>
      </w:rPr>
      <w:tab/>
      <w:t xml:space="preserve">  Dual language text available: </w:t>
    </w:r>
    <w:hyperlink r:id="rId1" w:history="1">
      <w:r w:rsidR="008D1BF3" w:rsidRPr="000361BD">
        <w:rPr>
          <w:rStyle w:val="Hyperlink"/>
          <w:iCs/>
          <w:sz w:val="22"/>
          <w:szCs w:val="22"/>
          <w:lang w:val="it-IT"/>
        </w:rPr>
        <w:t>https://sites.dartmouth.edu/paris-mars/</w:t>
      </w:r>
    </w:hyperlink>
    <w:r w:rsidR="008D1BF3">
      <w:rPr>
        <w:iCs/>
        <w:color w:val="000000" w:themeColor="text1"/>
        <w:sz w:val="22"/>
        <w:szCs w:val="22"/>
        <w:lang w:val="it-IT"/>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B1755" w14:textId="77777777" w:rsidR="008D1BF3" w:rsidRDefault="008D1B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B40D0"/>
    <w:multiLevelType w:val="hybridMultilevel"/>
    <w:tmpl w:val="3C143652"/>
    <w:lvl w:ilvl="0" w:tplc="C868D448">
      <w:start w:val="1"/>
      <w:numFmt w:val="decimal"/>
      <w:lvlText w:val="%1."/>
      <w:lvlJc w:val="left"/>
      <w:pPr>
        <w:ind w:left="36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A8116A"/>
    <w:multiLevelType w:val="hybridMultilevel"/>
    <w:tmpl w:val="FFFCEFBC"/>
    <w:lvl w:ilvl="0" w:tplc="C868D448">
      <w:start w:val="1"/>
      <w:numFmt w:val="decimal"/>
      <w:lvlText w:val="%1."/>
      <w:lvlJc w:val="left"/>
      <w:pPr>
        <w:ind w:left="360" w:hanging="360"/>
      </w:pPr>
      <w:rPr>
        <w:i w:val="0"/>
        <w:i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96C075A"/>
    <w:multiLevelType w:val="hybridMultilevel"/>
    <w:tmpl w:val="8E78FE18"/>
    <w:lvl w:ilvl="0" w:tplc="C868D448">
      <w:start w:val="1"/>
      <w:numFmt w:val="decimal"/>
      <w:lvlText w:val="%1."/>
      <w:lvlJc w:val="left"/>
      <w:pPr>
        <w:ind w:left="36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90A"/>
    <w:rsid w:val="00014909"/>
    <w:rsid w:val="0003439E"/>
    <w:rsid w:val="000E2DC7"/>
    <w:rsid w:val="00171D49"/>
    <w:rsid w:val="00187489"/>
    <w:rsid w:val="00211B4B"/>
    <w:rsid w:val="00212D70"/>
    <w:rsid w:val="0034090A"/>
    <w:rsid w:val="00362055"/>
    <w:rsid w:val="003E29BF"/>
    <w:rsid w:val="003F2D01"/>
    <w:rsid w:val="003F56BC"/>
    <w:rsid w:val="0040321A"/>
    <w:rsid w:val="004070FD"/>
    <w:rsid w:val="004D5450"/>
    <w:rsid w:val="0057130B"/>
    <w:rsid w:val="005A0500"/>
    <w:rsid w:val="005C2B94"/>
    <w:rsid w:val="007221EA"/>
    <w:rsid w:val="00751BCB"/>
    <w:rsid w:val="007D6EEA"/>
    <w:rsid w:val="008A5A1D"/>
    <w:rsid w:val="008B1820"/>
    <w:rsid w:val="008D1BF3"/>
    <w:rsid w:val="00965E99"/>
    <w:rsid w:val="0099561F"/>
    <w:rsid w:val="009C5D82"/>
    <w:rsid w:val="009D45EF"/>
    <w:rsid w:val="00A01055"/>
    <w:rsid w:val="00A17198"/>
    <w:rsid w:val="00B2790E"/>
    <w:rsid w:val="00B456DC"/>
    <w:rsid w:val="00B4606A"/>
    <w:rsid w:val="00B75AC6"/>
    <w:rsid w:val="00BC0645"/>
    <w:rsid w:val="00BE28A3"/>
    <w:rsid w:val="00D0363C"/>
    <w:rsid w:val="00DE4B3F"/>
    <w:rsid w:val="00E46B1F"/>
    <w:rsid w:val="00F36265"/>
    <w:rsid w:val="00FA2E2F"/>
    <w:rsid w:val="00FA4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C24115"/>
  <w15:chartTrackingRefBased/>
  <w15:docId w15:val="{0000C17D-121E-F14B-9A42-4972B9E66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090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4090A"/>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34090A"/>
    <w:rPr>
      <w:sz w:val="20"/>
      <w:szCs w:val="20"/>
    </w:rPr>
  </w:style>
  <w:style w:type="character" w:styleId="FootnoteReference">
    <w:name w:val="footnote reference"/>
    <w:basedOn w:val="DefaultParagraphFont"/>
    <w:uiPriority w:val="99"/>
    <w:semiHidden/>
    <w:unhideWhenUsed/>
    <w:rsid w:val="0034090A"/>
    <w:rPr>
      <w:vertAlign w:val="superscript"/>
    </w:rPr>
  </w:style>
  <w:style w:type="paragraph" w:styleId="ListParagraph">
    <w:name w:val="List Paragraph"/>
    <w:basedOn w:val="Normal"/>
    <w:uiPriority w:val="34"/>
    <w:qFormat/>
    <w:rsid w:val="0034090A"/>
    <w:pPr>
      <w:ind w:left="720"/>
      <w:contextualSpacing/>
    </w:pPr>
    <w:rPr>
      <w:rFonts w:asciiTheme="minorHAnsi" w:eastAsiaTheme="minorHAnsi" w:hAnsiTheme="minorHAnsi" w:cstheme="minorBidi"/>
    </w:rPr>
  </w:style>
  <w:style w:type="table" w:styleId="TableGrid">
    <w:name w:val="Table Grid"/>
    <w:basedOn w:val="TableNormal"/>
    <w:uiPriority w:val="39"/>
    <w:rsid w:val="00340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34090A"/>
    <w:rPr>
      <w:sz w:val="20"/>
      <w:szCs w:val="20"/>
    </w:rPr>
  </w:style>
  <w:style w:type="character" w:customStyle="1" w:styleId="EndnoteTextChar">
    <w:name w:val="Endnote Text Char"/>
    <w:basedOn w:val="DefaultParagraphFont"/>
    <w:link w:val="EndnoteText"/>
    <w:uiPriority w:val="99"/>
    <w:semiHidden/>
    <w:rsid w:val="0034090A"/>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34090A"/>
    <w:rPr>
      <w:vertAlign w:val="superscript"/>
    </w:rPr>
  </w:style>
  <w:style w:type="paragraph" w:styleId="NormalWeb">
    <w:name w:val="Normal (Web)"/>
    <w:basedOn w:val="Normal"/>
    <w:uiPriority w:val="99"/>
    <w:semiHidden/>
    <w:unhideWhenUsed/>
    <w:rsid w:val="00DE4B3F"/>
    <w:pPr>
      <w:spacing w:before="100" w:beforeAutospacing="1" w:after="100" w:afterAutospacing="1"/>
    </w:pPr>
  </w:style>
  <w:style w:type="paragraph" w:styleId="Header">
    <w:name w:val="header"/>
    <w:basedOn w:val="Normal"/>
    <w:link w:val="HeaderChar"/>
    <w:uiPriority w:val="99"/>
    <w:unhideWhenUsed/>
    <w:rsid w:val="00B456DC"/>
    <w:pPr>
      <w:tabs>
        <w:tab w:val="center" w:pos="4680"/>
        <w:tab w:val="right" w:pos="9360"/>
      </w:tabs>
    </w:pPr>
  </w:style>
  <w:style w:type="character" w:customStyle="1" w:styleId="HeaderChar">
    <w:name w:val="Header Char"/>
    <w:basedOn w:val="DefaultParagraphFont"/>
    <w:link w:val="Header"/>
    <w:uiPriority w:val="99"/>
    <w:rsid w:val="00B456DC"/>
    <w:rPr>
      <w:rFonts w:ascii="Times New Roman" w:eastAsia="Times New Roman" w:hAnsi="Times New Roman" w:cs="Times New Roman"/>
    </w:rPr>
  </w:style>
  <w:style w:type="paragraph" w:styleId="Footer">
    <w:name w:val="footer"/>
    <w:basedOn w:val="Normal"/>
    <w:link w:val="FooterChar"/>
    <w:uiPriority w:val="99"/>
    <w:unhideWhenUsed/>
    <w:rsid w:val="00B456DC"/>
    <w:pPr>
      <w:tabs>
        <w:tab w:val="center" w:pos="4680"/>
        <w:tab w:val="right" w:pos="9360"/>
      </w:tabs>
    </w:pPr>
  </w:style>
  <w:style w:type="character" w:customStyle="1" w:styleId="FooterChar">
    <w:name w:val="Footer Char"/>
    <w:basedOn w:val="DefaultParagraphFont"/>
    <w:link w:val="Footer"/>
    <w:uiPriority w:val="99"/>
    <w:rsid w:val="00B456DC"/>
    <w:rPr>
      <w:rFonts w:ascii="Times New Roman" w:eastAsia="Times New Roman" w:hAnsi="Times New Roman" w:cs="Times New Roman"/>
    </w:rPr>
  </w:style>
  <w:style w:type="character" w:styleId="Hyperlink">
    <w:name w:val="Hyperlink"/>
    <w:basedOn w:val="DefaultParagraphFont"/>
    <w:uiPriority w:val="99"/>
    <w:unhideWhenUsed/>
    <w:rsid w:val="00B456DC"/>
    <w:rPr>
      <w:color w:val="0563C1" w:themeColor="hyperlink"/>
      <w:u w:val="single"/>
    </w:rPr>
  </w:style>
  <w:style w:type="character" w:styleId="UnresolvedMention">
    <w:name w:val="Unresolved Mention"/>
    <w:basedOn w:val="DefaultParagraphFont"/>
    <w:uiPriority w:val="99"/>
    <w:semiHidden/>
    <w:unhideWhenUsed/>
    <w:rsid w:val="00B456DC"/>
    <w:rPr>
      <w:color w:val="605E5C"/>
      <w:shd w:val="clear" w:color="auto" w:fill="E1DFDD"/>
    </w:rPr>
  </w:style>
  <w:style w:type="character" w:styleId="FollowedHyperlink">
    <w:name w:val="FollowedHyperlink"/>
    <w:basedOn w:val="DefaultParagraphFont"/>
    <w:uiPriority w:val="99"/>
    <w:semiHidden/>
    <w:unhideWhenUsed/>
    <w:rsid w:val="00B456DC"/>
    <w:rPr>
      <w:color w:val="954F72" w:themeColor="followedHyperlink"/>
      <w:u w:val="single"/>
    </w:rPr>
  </w:style>
  <w:style w:type="character" w:styleId="PageNumber">
    <w:name w:val="page number"/>
    <w:basedOn w:val="DefaultParagraphFont"/>
    <w:uiPriority w:val="99"/>
    <w:semiHidden/>
    <w:unhideWhenUsed/>
    <w:rsid w:val="00B456DC"/>
  </w:style>
  <w:style w:type="paragraph" w:styleId="BalloonText">
    <w:name w:val="Balloon Text"/>
    <w:basedOn w:val="Normal"/>
    <w:link w:val="BalloonTextChar"/>
    <w:uiPriority w:val="99"/>
    <w:semiHidden/>
    <w:unhideWhenUsed/>
    <w:rsid w:val="009C5D82"/>
    <w:rPr>
      <w:sz w:val="18"/>
      <w:szCs w:val="18"/>
    </w:rPr>
  </w:style>
  <w:style w:type="character" w:customStyle="1" w:styleId="BalloonTextChar">
    <w:name w:val="Balloon Text Char"/>
    <w:basedOn w:val="DefaultParagraphFont"/>
    <w:link w:val="BalloonText"/>
    <w:uiPriority w:val="99"/>
    <w:semiHidden/>
    <w:rsid w:val="009C5D82"/>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099263">
      <w:bodyDiv w:val="1"/>
      <w:marLeft w:val="0"/>
      <w:marRight w:val="0"/>
      <w:marTop w:val="0"/>
      <w:marBottom w:val="0"/>
      <w:divBdr>
        <w:top w:val="none" w:sz="0" w:space="0" w:color="auto"/>
        <w:left w:val="none" w:sz="0" w:space="0" w:color="auto"/>
        <w:bottom w:val="none" w:sz="0" w:space="0" w:color="auto"/>
        <w:right w:val="none" w:sz="0" w:space="0" w:color="auto"/>
      </w:divBdr>
    </w:div>
    <w:div w:id="503787052">
      <w:bodyDiv w:val="1"/>
      <w:marLeft w:val="0"/>
      <w:marRight w:val="0"/>
      <w:marTop w:val="0"/>
      <w:marBottom w:val="0"/>
      <w:divBdr>
        <w:top w:val="none" w:sz="0" w:space="0" w:color="auto"/>
        <w:left w:val="none" w:sz="0" w:space="0" w:color="auto"/>
        <w:bottom w:val="none" w:sz="0" w:space="0" w:color="auto"/>
        <w:right w:val="none" w:sz="0" w:space="0" w:color="auto"/>
      </w:divBdr>
    </w:div>
    <w:div w:id="887643079">
      <w:bodyDiv w:val="1"/>
      <w:marLeft w:val="0"/>
      <w:marRight w:val="0"/>
      <w:marTop w:val="0"/>
      <w:marBottom w:val="0"/>
      <w:divBdr>
        <w:top w:val="none" w:sz="0" w:space="0" w:color="auto"/>
        <w:left w:val="none" w:sz="0" w:space="0" w:color="auto"/>
        <w:bottom w:val="none" w:sz="0" w:space="0" w:color="auto"/>
        <w:right w:val="none" w:sz="0" w:space="0" w:color="auto"/>
      </w:divBdr>
    </w:div>
    <w:div w:id="913471470">
      <w:bodyDiv w:val="1"/>
      <w:marLeft w:val="0"/>
      <w:marRight w:val="0"/>
      <w:marTop w:val="0"/>
      <w:marBottom w:val="0"/>
      <w:divBdr>
        <w:top w:val="none" w:sz="0" w:space="0" w:color="auto"/>
        <w:left w:val="none" w:sz="0" w:space="0" w:color="auto"/>
        <w:bottom w:val="none" w:sz="0" w:space="0" w:color="auto"/>
        <w:right w:val="none" w:sz="0" w:space="0" w:color="auto"/>
      </w:divBdr>
    </w:div>
    <w:div w:id="1082944750">
      <w:bodyDiv w:val="1"/>
      <w:marLeft w:val="0"/>
      <w:marRight w:val="0"/>
      <w:marTop w:val="0"/>
      <w:marBottom w:val="0"/>
      <w:divBdr>
        <w:top w:val="none" w:sz="0" w:space="0" w:color="auto"/>
        <w:left w:val="none" w:sz="0" w:space="0" w:color="auto"/>
        <w:bottom w:val="none" w:sz="0" w:space="0" w:color="auto"/>
        <w:right w:val="none" w:sz="0" w:space="0" w:color="auto"/>
      </w:divBdr>
    </w:div>
    <w:div w:id="1164589102">
      <w:bodyDiv w:val="1"/>
      <w:marLeft w:val="0"/>
      <w:marRight w:val="0"/>
      <w:marTop w:val="0"/>
      <w:marBottom w:val="0"/>
      <w:divBdr>
        <w:top w:val="none" w:sz="0" w:space="0" w:color="auto"/>
        <w:left w:val="none" w:sz="0" w:space="0" w:color="auto"/>
        <w:bottom w:val="none" w:sz="0" w:space="0" w:color="auto"/>
        <w:right w:val="none" w:sz="0" w:space="0" w:color="auto"/>
      </w:divBdr>
    </w:div>
    <w:div w:id="1213269827">
      <w:bodyDiv w:val="1"/>
      <w:marLeft w:val="0"/>
      <w:marRight w:val="0"/>
      <w:marTop w:val="0"/>
      <w:marBottom w:val="0"/>
      <w:divBdr>
        <w:top w:val="none" w:sz="0" w:space="0" w:color="auto"/>
        <w:left w:val="none" w:sz="0" w:space="0" w:color="auto"/>
        <w:bottom w:val="none" w:sz="0" w:space="0" w:color="auto"/>
        <w:right w:val="none" w:sz="0" w:space="0" w:color="auto"/>
      </w:divBdr>
    </w:div>
    <w:div w:id="1392073725">
      <w:bodyDiv w:val="1"/>
      <w:marLeft w:val="0"/>
      <w:marRight w:val="0"/>
      <w:marTop w:val="0"/>
      <w:marBottom w:val="0"/>
      <w:divBdr>
        <w:top w:val="none" w:sz="0" w:space="0" w:color="auto"/>
        <w:left w:val="none" w:sz="0" w:space="0" w:color="auto"/>
        <w:bottom w:val="none" w:sz="0" w:space="0" w:color="auto"/>
        <w:right w:val="none" w:sz="0" w:space="0" w:color="auto"/>
      </w:divBdr>
    </w:div>
    <w:div w:id="1962034905">
      <w:bodyDiv w:val="1"/>
      <w:marLeft w:val="0"/>
      <w:marRight w:val="0"/>
      <w:marTop w:val="0"/>
      <w:marBottom w:val="0"/>
      <w:divBdr>
        <w:top w:val="none" w:sz="0" w:space="0" w:color="auto"/>
        <w:left w:val="none" w:sz="0" w:space="0" w:color="auto"/>
        <w:bottom w:val="none" w:sz="0" w:space="0" w:color="auto"/>
        <w:right w:val="none" w:sz="0" w:space="0" w:color="auto"/>
      </w:divBdr>
    </w:div>
    <w:div w:id="1963803506">
      <w:bodyDiv w:val="1"/>
      <w:marLeft w:val="0"/>
      <w:marRight w:val="0"/>
      <w:marTop w:val="0"/>
      <w:marBottom w:val="0"/>
      <w:divBdr>
        <w:top w:val="none" w:sz="0" w:space="0" w:color="auto"/>
        <w:left w:val="none" w:sz="0" w:space="0" w:color="auto"/>
        <w:bottom w:val="none" w:sz="0" w:space="0" w:color="auto"/>
        <w:right w:val="none" w:sz="0" w:space="0" w:color="auto"/>
      </w:divBdr>
    </w:div>
    <w:div w:id="2113670830">
      <w:bodyDiv w:val="1"/>
      <w:marLeft w:val="0"/>
      <w:marRight w:val="0"/>
      <w:marTop w:val="0"/>
      <w:marBottom w:val="0"/>
      <w:divBdr>
        <w:top w:val="none" w:sz="0" w:space="0" w:color="auto"/>
        <w:left w:val="none" w:sz="0" w:space="0" w:color="auto"/>
        <w:bottom w:val="none" w:sz="0" w:space="0" w:color="auto"/>
        <w:right w:val="none" w:sz="0" w:space="0" w:color="auto"/>
      </w:divBdr>
      <w:divsChild>
        <w:div w:id="1697122791">
          <w:marLeft w:val="0"/>
          <w:marRight w:val="0"/>
          <w:marTop w:val="0"/>
          <w:marBottom w:val="0"/>
          <w:divBdr>
            <w:top w:val="none" w:sz="0" w:space="0" w:color="auto"/>
            <w:left w:val="none" w:sz="0" w:space="0" w:color="auto"/>
            <w:bottom w:val="none" w:sz="0" w:space="0" w:color="auto"/>
            <w:right w:val="none" w:sz="0" w:space="0" w:color="auto"/>
          </w:divBdr>
          <w:divsChild>
            <w:div w:id="1532693170">
              <w:marLeft w:val="0"/>
              <w:marRight w:val="0"/>
              <w:marTop w:val="0"/>
              <w:marBottom w:val="0"/>
              <w:divBdr>
                <w:top w:val="none" w:sz="0" w:space="0" w:color="auto"/>
                <w:left w:val="none" w:sz="0" w:space="0" w:color="auto"/>
                <w:bottom w:val="none" w:sz="0" w:space="0" w:color="auto"/>
                <w:right w:val="none" w:sz="0" w:space="0" w:color="auto"/>
              </w:divBdr>
              <w:divsChild>
                <w:div w:id="188672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margaret.graver@dartmouth.ed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sites.dartmouth.edu/paris-m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218</TotalTime>
  <Pages>4</Pages>
  <Words>2389</Words>
  <Characters>12402</Characters>
  <Application>Microsoft Office Word</Application>
  <DocSecurity>0</DocSecurity>
  <Lines>243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R. Graver</dc:creator>
  <cp:keywords/>
  <dc:description/>
  <cp:lastModifiedBy>Margaret R. Graver</cp:lastModifiedBy>
  <cp:revision>6</cp:revision>
  <cp:lastPrinted>2021-10-08T18:28:00Z</cp:lastPrinted>
  <dcterms:created xsi:type="dcterms:W3CDTF">2021-10-06T16:25:00Z</dcterms:created>
  <dcterms:modified xsi:type="dcterms:W3CDTF">2021-10-10T09:31:00Z</dcterms:modified>
</cp:coreProperties>
</file>